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5D45" w14:textId="2CB4571C" w:rsidR="000C5FB3" w:rsidRPr="00632DBA" w:rsidRDefault="000C5FB3" w:rsidP="00AD30A3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83588">
        <w:rPr>
          <w:lang w:val="ru-RU"/>
        </w:rPr>
        <w:t xml:space="preserve">           </w:t>
      </w:r>
      <w:r>
        <w:rPr>
          <w:rFonts w:ascii="Times New Roman" w:hAnsi="Times New Roman" w:cs="Times New Roman"/>
          <w:noProof/>
          <w:lang w:val="sr-Cyrl-RS"/>
        </w:rPr>
        <w:t xml:space="preserve">        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7F3D3FEA" wp14:editId="6BC9F1A9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BF2A4" w14:textId="77777777" w:rsidR="000C5FB3" w:rsidRPr="00632DBA" w:rsidRDefault="000C5FB3" w:rsidP="000C5FB3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7978377F" w14:textId="77777777" w:rsidR="000C5FB3" w:rsidRDefault="000C5FB3" w:rsidP="000C5FB3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13F5ECA4" w14:textId="77777777" w:rsidR="000C5FB3" w:rsidRPr="00632DBA" w:rsidRDefault="000C5FB3" w:rsidP="000C5FB3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5C83F976" w14:textId="77777777" w:rsidR="000C5FB3" w:rsidRDefault="000C5FB3" w:rsidP="000C5FB3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4E061250" w14:textId="77777777" w:rsidR="000C5FB3" w:rsidRDefault="000C5FB3" w:rsidP="000C5FB3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59F956DC" w14:textId="77777777" w:rsidR="000C5FB3" w:rsidRPr="00BC6E3C" w:rsidRDefault="000C5FB3" w:rsidP="000C5FB3">
      <w:pPr>
        <w:pStyle w:val="NoSpacing"/>
        <w:jc w:val="both"/>
        <w:rPr>
          <w:rFonts w:ascii="Cambria" w:hAnsi="Cambria"/>
          <w:sz w:val="72"/>
          <w:szCs w:val="72"/>
          <w:lang w:val="sr-Cyrl-RS"/>
        </w:rPr>
      </w:pPr>
    </w:p>
    <w:p w14:paraId="4D8620EB" w14:textId="77777777" w:rsidR="000C5FB3" w:rsidRDefault="000C5FB3" w:rsidP="000C5FB3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A9BFE6" w14:textId="77777777" w:rsidR="000C5FB3" w:rsidRPr="003B6AF1" w:rsidRDefault="000C5FB3" w:rsidP="000C5FB3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</w:t>
      </w:r>
      <w:r w:rsidRPr="00EA72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СПРОВЕДЕНОМ КОНКУРСУ 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СУФИНАНСИРАЊЕ ПРОJЕКАТА ПРОИЗВОДЊЕ МЕДИЈСКИХ САДРЖАЈА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НАМЕЊЕНИХ ОСОБАМА СА ИНВАЛИДИТЕТОМ </w:t>
      </w:r>
      <w:r w:rsidRPr="00943C6D">
        <w:rPr>
          <w:rFonts w:ascii="Times New Roman" w:hAnsi="Times New Roman" w:cs="Times New Roman"/>
          <w:b/>
          <w:sz w:val="24"/>
          <w:szCs w:val="24"/>
          <w:lang w:val="ru-RU"/>
        </w:rPr>
        <w:t>У 2025. ГОДИНИ</w:t>
      </w:r>
    </w:p>
    <w:p w14:paraId="64339CF0" w14:textId="77777777" w:rsidR="000C5FB3" w:rsidRPr="003B6AF1" w:rsidRDefault="000C5FB3" w:rsidP="000C5FB3">
      <w:pPr>
        <w:jc w:val="both"/>
        <w:rPr>
          <w:lang w:val="ru-RU"/>
        </w:rPr>
      </w:pPr>
    </w:p>
    <w:p w14:paraId="2B18A0D8" w14:textId="77777777" w:rsidR="000C5FB3" w:rsidRPr="003B6AF1" w:rsidRDefault="000C5FB3" w:rsidP="000C5FB3">
      <w:pPr>
        <w:jc w:val="both"/>
        <w:rPr>
          <w:lang w:val="ru-RU"/>
        </w:rPr>
      </w:pPr>
    </w:p>
    <w:p w14:paraId="6ADF4965" w14:textId="77777777" w:rsidR="000C5FB3" w:rsidRPr="003B6AF1" w:rsidRDefault="000C5FB3" w:rsidP="000C5FB3">
      <w:pPr>
        <w:jc w:val="both"/>
        <w:rPr>
          <w:lang w:val="ru-RU"/>
        </w:rPr>
      </w:pPr>
    </w:p>
    <w:p w14:paraId="130F9A1C" w14:textId="77777777" w:rsidR="000C5FB3" w:rsidRPr="003B6AF1" w:rsidRDefault="000C5FB3" w:rsidP="000C5FB3">
      <w:pPr>
        <w:jc w:val="both"/>
        <w:rPr>
          <w:lang w:val="ru-RU"/>
        </w:rPr>
      </w:pPr>
    </w:p>
    <w:p w14:paraId="5897E5BC" w14:textId="77777777" w:rsidR="000C5FB3" w:rsidRPr="003B6AF1" w:rsidRDefault="000C5FB3" w:rsidP="000C5FB3">
      <w:pPr>
        <w:jc w:val="both"/>
        <w:rPr>
          <w:lang w:val="ru-RU"/>
        </w:rPr>
      </w:pPr>
      <w:r w:rsidRPr="003B6AF1">
        <w:rPr>
          <w:lang w:val="ru-RU"/>
        </w:rPr>
        <w:t xml:space="preserve">                                                   </w:t>
      </w:r>
    </w:p>
    <w:p w14:paraId="565534AA" w14:textId="77777777" w:rsidR="000C5FB3" w:rsidRPr="003B6AF1" w:rsidRDefault="000C5FB3" w:rsidP="000C5FB3">
      <w:pPr>
        <w:jc w:val="both"/>
        <w:rPr>
          <w:lang w:val="ru-RU"/>
        </w:rPr>
      </w:pPr>
    </w:p>
    <w:p w14:paraId="1DD22FA8" w14:textId="77777777" w:rsidR="000C5FB3" w:rsidRPr="003B6AF1" w:rsidRDefault="000C5FB3" w:rsidP="000C5FB3">
      <w:pPr>
        <w:jc w:val="both"/>
        <w:rPr>
          <w:lang w:val="ru-RU"/>
        </w:rPr>
      </w:pPr>
    </w:p>
    <w:p w14:paraId="237B07F7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1ED5098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839A418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659147E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2741592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A6C35D1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4595A1C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2CDC29B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CBC102A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17140F1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EDD4773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C9D32FC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0881993" w14:textId="77777777" w:rsidR="00AD30A3" w:rsidRDefault="00AD30A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E2C414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892049" w14:textId="2307A618" w:rsidR="000C5FB3" w:rsidRPr="006E3AAC" w:rsidRDefault="0055656B" w:rsidP="000C5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0C5FB3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C5FB3" w:rsidRPr="003B6AF1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0C5FB3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0C5FB3" w:rsidRPr="003B6AF1">
        <w:rPr>
          <w:rFonts w:ascii="Times New Roman" w:hAnsi="Times New Roman" w:cs="Times New Roman"/>
          <w:b/>
          <w:sz w:val="24"/>
          <w:szCs w:val="24"/>
          <w:lang w:val="ru-RU"/>
        </w:rPr>
        <w:t>. годин</w:t>
      </w:r>
      <w:r w:rsidR="000C5FB3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07A87560" w14:textId="77777777" w:rsidR="000C5FB3" w:rsidRPr="003B6AF1" w:rsidRDefault="000C5FB3" w:rsidP="000C5F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BAA15" w14:textId="39741CE7" w:rsidR="000C5FB3" w:rsidRDefault="000C5FB3" w:rsidP="000C5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Министарство информисања и телекомуникација је на основу члана 27. став 8. Закона о јавном информисању и медијима („Службени гласник РС”, брoj 92/23) припремило извештај о спроведен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5461D6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A8C90A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353D34" w14:textId="77777777" w:rsidR="000C5FB3" w:rsidRPr="0031422A" w:rsidRDefault="000C5FB3" w:rsidP="000C5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0B79D30E" w14:textId="77777777" w:rsidR="000C5FB3" w:rsidRPr="0031422A" w:rsidRDefault="000C5FB3" w:rsidP="000C5FB3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5BA26792" w14:textId="63C74255" w:rsidR="000C5FB3" w:rsidRPr="003207DE" w:rsidRDefault="000C5FB3" w:rsidP="00AD30A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Министарство је на основу члана 16. став 1. тачка 4.) и члана 20. Закона о јавном информисању и медијима („Службени гласник РС”, брoj 92/23), Правилника о суфинансирању пројеката за остваривање јавног интереса у области јавног информисања („Службени гласник РС” брoj 6/24)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2025.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расписало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Конкурс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а јавни позиви су објављени на веб-сајту Министарства информисања и телекомуникација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>информационом систему за спровођење и праћење суфинансирања пројеката у области јавног информисања (у даљем тексту: ЈИС).</w:t>
      </w:r>
    </w:p>
    <w:p w14:paraId="006C41AE" w14:textId="77777777" w:rsidR="000C5FB3" w:rsidRPr="003207DE" w:rsidRDefault="000C5FB3" w:rsidP="000C5FB3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3207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r w:rsidRPr="003207DE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Pr="003207D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гли поднети </w:t>
      </w:r>
      <w:r w:rsidRPr="003207D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захтев за суфинансирање пројекта у износу који не прелази 80% оправданих трошкова </w:t>
      </w:r>
      <w:r w:rsidRPr="003207DE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Pr="003207DE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пројекта</w:t>
      </w:r>
      <w:r w:rsidRPr="003207D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54206A6E" w14:textId="77777777" w:rsidR="000C5FB3" w:rsidRPr="003207DE" w:rsidRDefault="000C5FB3" w:rsidP="000C5F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A9FDCF8" w14:textId="77777777" w:rsidR="000C5FB3" w:rsidRPr="003207DE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207DE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61ED07AF" w14:textId="77777777" w:rsidR="000C5FB3" w:rsidRPr="003207DE" w:rsidRDefault="000C5FB3" w:rsidP="000C5F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D4CAC80" w14:textId="551D3E13" w:rsidR="000C5FB3" w:rsidRDefault="000C5FB3" w:rsidP="000C5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Намена конкурса је пружања финансијске подршке производњи медијских садржаја који доприносе </w:t>
      </w:r>
      <w:r w:rsidR="003207DE" w:rsidRPr="003207DE">
        <w:rPr>
          <w:rFonts w:ascii="Times New Roman" w:hAnsi="Times New Roman" w:cs="Times New Roman"/>
          <w:sz w:val="24"/>
          <w:szCs w:val="24"/>
          <w:lang w:val="sr-Cyrl-RS"/>
        </w:rPr>
        <w:t>заштити интереса особа са инвалидитетом и остваривању права на јавно информисање, дефинисаног чланом 12. Закона о јавном информисању и медијима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14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CF1D0" w14:textId="77777777" w:rsidR="003207DE" w:rsidRDefault="003207DE" w:rsidP="000C5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D809CA" w14:textId="77777777" w:rsidR="000C5FB3" w:rsidRPr="0031422A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 за оцену пројеката</w:t>
      </w:r>
    </w:p>
    <w:p w14:paraId="6FFC729B" w14:textId="77777777" w:rsidR="000C5FB3" w:rsidRPr="0031422A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42C597A0" w14:textId="77777777" w:rsidR="000C5FB3" w:rsidRPr="0031422A" w:rsidRDefault="000C5FB3" w:rsidP="00AD30A3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су пројекти оцењивани су:</w:t>
      </w:r>
    </w:p>
    <w:p w14:paraId="62E82967" w14:textId="77777777" w:rsidR="000C5FB3" w:rsidRPr="003B6AF1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1)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7F89512C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51FBEF62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491B59BE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394EB161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1AF7AA89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2A560A82" w14:textId="77777777" w:rsidR="000C5FB3" w:rsidRPr="003B6AF1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41DDF4AB" w14:textId="77777777" w:rsidR="000C5FB3" w:rsidRPr="003B6AF1" w:rsidRDefault="000C5FB3" w:rsidP="000C5FB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7B001CFC" w14:textId="77777777" w:rsidR="000C5FB3" w:rsidRPr="0031422A" w:rsidRDefault="000C5FB3" w:rsidP="00AD30A3">
      <w:pPr>
        <w:spacing w:after="12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2)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4E64D9B8" w14:textId="77777777" w:rsidR="000C5FB3" w:rsidRPr="0031422A" w:rsidRDefault="000C5FB3" w:rsidP="000C5FB3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0E015086" w14:textId="77777777" w:rsidR="000C5FB3" w:rsidRPr="0031422A" w:rsidRDefault="000C5FB3" w:rsidP="000C5FB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2. тежина прекршаја и учесталост понављања.</w:t>
      </w:r>
    </w:p>
    <w:p w14:paraId="637ACEA3" w14:textId="77777777" w:rsidR="000C5FB3" w:rsidRPr="0031422A" w:rsidRDefault="000C5FB3" w:rsidP="000C5FB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795638A0" w14:textId="77777777" w:rsidR="000C5FB3" w:rsidRPr="00783588" w:rsidRDefault="000C5FB3" w:rsidP="000C5FB3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  <w:r w:rsidRPr="00783588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Ближи критеријуми за оцену пројеката</w:t>
      </w:r>
    </w:p>
    <w:p w14:paraId="7BC7442A" w14:textId="77777777" w:rsidR="000C5FB3" w:rsidRPr="00783588" w:rsidRDefault="000C5FB3" w:rsidP="000C5F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268EEAC8" w14:textId="77777777" w:rsidR="000C5FB3" w:rsidRPr="00783588" w:rsidRDefault="000C5FB3" w:rsidP="000C5FB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3588">
        <w:rPr>
          <w:rFonts w:ascii="Times New Roman" w:hAnsi="Times New Roman" w:cs="Times New Roman"/>
          <w:sz w:val="24"/>
          <w:szCs w:val="24"/>
          <w:lang w:val="sr-Cyrl-RS"/>
        </w:rPr>
        <w:t>Јавним позивом су дефинисани ближи критеријуми</w:t>
      </w:r>
      <w:r w:rsidRPr="00783588">
        <w:rPr>
          <w:rFonts w:ascii="Times New Roman" w:hAnsi="Times New Roman" w:cs="Times New Roman"/>
          <w:sz w:val="24"/>
          <w:szCs w:val="24"/>
          <w:lang w:val="ru-RU"/>
        </w:rPr>
        <w:t xml:space="preserve">, односно приоритетне теме:                                                                             </w:t>
      </w:r>
    </w:p>
    <w:p w14:paraId="1B158474" w14:textId="77777777" w:rsidR="002E7017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унапређење социјално-економског и друштвеног положаја особа са инвалидитетом; </w:t>
      </w:r>
    </w:p>
    <w:p w14:paraId="53D1C74F" w14:textId="6A24A687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политичка партиципација и учешће особа са инвалидитетом у свим аспектима друштвеног живота; </w:t>
      </w:r>
    </w:p>
    <w:p w14:paraId="31D7F492" w14:textId="77777777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инклузивно образовање; </w:t>
      </w:r>
    </w:p>
    <w:p w14:paraId="44CE5AD5" w14:textId="77777777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самостални живот и укључивање у заједницу; </w:t>
      </w:r>
    </w:p>
    <w:p w14:paraId="297B00C3" w14:textId="77777777" w:rsidR="00130D89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приступачност и универзални дизајн; </w:t>
      </w:r>
    </w:p>
    <w:p w14:paraId="425DEB8F" w14:textId="6D532338" w:rsidR="00EA027D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социјална заштита; </w:t>
      </w:r>
    </w:p>
    <w:p w14:paraId="3B7F7665" w14:textId="335AEDB4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здравствена заштита; </w:t>
      </w:r>
    </w:p>
    <w:p w14:paraId="23EDD271" w14:textId="77777777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заштита сексуалног и репродуктивног здравља; </w:t>
      </w:r>
    </w:p>
    <w:p w14:paraId="75AEF30B" w14:textId="77777777" w:rsidR="000C5FB3" w:rsidRPr="00783588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превенција и заштита од дискриминације; </w:t>
      </w:r>
    </w:p>
    <w:p w14:paraId="14F419D2" w14:textId="77777777" w:rsidR="00130D89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 xml:space="preserve">смањење ризика социјалне искључености; </w:t>
      </w:r>
    </w:p>
    <w:p w14:paraId="53AEDD76" w14:textId="6ED8F9CD" w:rsidR="000C5FB3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83588">
        <w:rPr>
          <w:rFonts w:ascii="Times New Roman" w:hAnsi="Times New Roman"/>
          <w:sz w:val="24"/>
          <w:szCs w:val="24"/>
          <w:lang w:val="sr-Cyrl-RS"/>
        </w:rPr>
        <w:t>заштита особа са инвалидитетом, посебно жена и деце са инвалидитетом од насиља и злостављања у породичном и институционалном</w:t>
      </w:r>
      <w:r w:rsidRPr="007D1035">
        <w:rPr>
          <w:rFonts w:ascii="Times New Roman" w:hAnsi="Times New Roman"/>
          <w:sz w:val="24"/>
          <w:szCs w:val="24"/>
          <w:lang w:val="sr-Cyrl-RS"/>
        </w:rPr>
        <w:t xml:space="preserve"> окружењу; </w:t>
      </w:r>
    </w:p>
    <w:p w14:paraId="7672EA6E" w14:textId="77777777" w:rsidR="000C5FB3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D1035">
        <w:rPr>
          <w:rFonts w:ascii="Times New Roman" w:hAnsi="Times New Roman"/>
          <w:sz w:val="24"/>
          <w:szCs w:val="24"/>
          <w:lang w:val="sr-Cyrl-RS"/>
        </w:rPr>
        <w:t xml:space="preserve">професионална рехабилитација и запошљавање; </w:t>
      </w:r>
    </w:p>
    <w:p w14:paraId="319873C0" w14:textId="77777777" w:rsidR="000C5FB3" w:rsidRPr="007D1035" w:rsidRDefault="000C5FB3" w:rsidP="000C5FB3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7D1035">
        <w:rPr>
          <w:rFonts w:ascii="Times New Roman" w:hAnsi="Times New Roman"/>
          <w:sz w:val="24"/>
          <w:szCs w:val="24"/>
          <w:lang w:val="sr-Cyrl-RS"/>
        </w:rPr>
        <w:t>доступност јавних установа особама са инвалидитетом.</w:t>
      </w:r>
    </w:p>
    <w:p w14:paraId="409D54E8" w14:textId="77777777" w:rsidR="000C5FB3" w:rsidRPr="0031422A" w:rsidRDefault="000C5FB3" w:rsidP="000C5FB3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D1035">
        <w:rPr>
          <w:rFonts w:ascii="Times New Roman" w:hAnsi="Times New Roman"/>
          <w:sz w:val="24"/>
          <w:szCs w:val="24"/>
          <w:lang w:val="sr-Cyrl-RS"/>
        </w:rPr>
        <w:tab/>
      </w:r>
    </w:p>
    <w:p w14:paraId="6ECF1F0C" w14:textId="77777777" w:rsidR="000C5FB3" w:rsidRPr="0031422A" w:rsidRDefault="000C5FB3" w:rsidP="000C5F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 су, осим на приоритетне, могли да предложе суфинансирање пројекта и на друге теме које доприносе остваривању јавног интереса у области јавног информисања.</w:t>
      </w:r>
    </w:p>
    <w:p w14:paraId="1AE6F63D" w14:textId="77777777" w:rsidR="000C5FB3" w:rsidRPr="0031422A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8144C6" w14:textId="77777777" w:rsidR="000C5FB3" w:rsidRPr="0031422A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5F3825C3" w14:textId="77777777" w:rsidR="000C5FB3" w:rsidRPr="0031422A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0D8EC6" w14:textId="77777777" w:rsidR="000C5FB3" w:rsidRPr="0031422A" w:rsidRDefault="000C5FB3" w:rsidP="000C5FB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 реализацију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Конкурса </w:t>
      </w:r>
      <w:r w:rsidRPr="00E412F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E412FE">
        <w:rPr>
          <w:rFonts w:ascii="Times New Roman" w:hAnsi="Times New Roman" w:cs="Times New Roman"/>
          <w:sz w:val="24"/>
          <w:szCs w:val="24"/>
          <w:lang w:val="sr-Cyrl-RS"/>
        </w:rPr>
        <w:t>у 2025. години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 је 25.0</w:t>
      </w:r>
      <w:r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Hlk120789603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су планирана на економским класификацијама: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14.000.000,00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424 - са које су додељена привредним друштвима и предузетницима 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11.000.000,00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- са које су додељена организација цивилног друштва, синдикатима и верским организацијама. </w:t>
      </w:r>
    </w:p>
    <w:bookmarkEnd w:id="0"/>
    <w:p w14:paraId="0B2AE8BF" w14:textId="77777777" w:rsidR="000C5FB3" w:rsidRDefault="000C5FB3" w:rsidP="000C5FB3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933874">
        <w:rPr>
          <w:rFonts w:ascii="Times New Roman" w:hAnsi="Times New Roman" w:cs="Times New Roman"/>
          <w:i/>
          <w:iCs/>
          <w:lang w:val="sr-Latn-RS"/>
        </w:rPr>
        <w:t>Табела 1.</w:t>
      </w:r>
      <w:r w:rsidRPr="00933874">
        <w:rPr>
          <w:rFonts w:ascii="Times New Roman" w:hAnsi="Times New Roman" w:cs="Times New Roman"/>
          <w:i/>
          <w:iCs/>
          <w:lang w:val="sr-Cyrl-RS"/>
        </w:rPr>
        <w:t xml:space="preserve"> Приказ опредељених средстава по економским класификацијама</w:t>
      </w:r>
    </w:p>
    <w:p w14:paraId="082F9E50" w14:textId="77777777" w:rsidR="000C5FB3" w:rsidRPr="00933874" w:rsidRDefault="000C5FB3" w:rsidP="000C5FB3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4060"/>
        <w:gridCol w:w="2423"/>
        <w:gridCol w:w="2088"/>
      </w:tblGrid>
      <w:tr w:rsidR="000C5FB3" w:rsidRPr="006E1A8A" w14:paraId="48BEA54C" w14:textId="77777777" w:rsidTr="003B6AF1">
        <w:trPr>
          <w:trHeight w:val="564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5D91C03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14545E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47F5533E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Економска класификација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9875B19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Износ средстава у РСД</w:t>
            </w:r>
          </w:p>
        </w:tc>
      </w:tr>
      <w:tr w:rsidR="000C5FB3" w:rsidRPr="006E1A8A" w14:paraId="28A6E8E3" w14:textId="77777777" w:rsidTr="003B6AF1">
        <w:trPr>
          <w:trHeight w:val="675"/>
          <w:jc w:val="center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3EEF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F32700" w14:textId="6B6780A1" w:rsidR="000C5FB3" w:rsidRPr="003207DE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B6A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320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Конкурс за суфинансирање пројеката производње медијских садржаја </w:t>
            </w:r>
            <w:r w:rsidR="003207DE" w:rsidRPr="003207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намењених особама са инвалидитетом</w:t>
            </w:r>
          </w:p>
          <w:p w14:paraId="392BEC1D" w14:textId="77777777" w:rsidR="000C5FB3" w:rsidRPr="003B6AF1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E874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94C3" w14:textId="77777777" w:rsidR="000C5FB3" w:rsidRPr="00835454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9C68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14.000.000,00</w:t>
            </w:r>
          </w:p>
        </w:tc>
      </w:tr>
      <w:tr w:rsidR="000C5FB3" w:rsidRPr="006E1A8A" w14:paraId="18C6B8BB" w14:textId="77777777" w:rsidTr="003B6AF1">
        <w:trPr>
          <w:trHeight w:val="239"/>
          <w:jc w:val="center"/>
        </w:trPr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2375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4EC" w14:textId="77777777" w:rsidR="000C5FB3" w:rsidRPr="00835454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7E46" w14:textId="77777777" w:rsidR="000C5FB3" w:rsidRPr="0083545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6036B" w14:textId="77777777" w:rsidR="000C5FB3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 xml:space="preserve">  </w:t>
            </w:r>
          </w:p>
          <w:p w14:paraId="56CDFE5B" w14:textId="77777777" w:rsidR="000C5FB3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11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00</w:t>
            </w: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0.000,00</w:t>
            </w:r>
          </w:p>
          <w:p w14:paraId="37A3C4C6" w14:textId="77777777" w:rsidR="000C5FB3" w:rsidRPr="00066391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  <w:p w14:paraId="20C09FFF" w14:textId="77777777" w:rsidR="000C5FB3" w:rsidRPr="00066391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</w:p>
        </w:tc>
      </w:tr>
      <w:tr w:rsidR="000C5FB3" w:rsidRPr="006E1A8A" w14:paraId="110EE739" w14:textId="77777777" w:rsidTr="003B6AF1">
        <w:trPr>
          <w:trHeight w:val="315"/>
          <w:jc w:val="center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98F2A" w14:textId="77777777" w:rsidR="000C5FB3" w:rsidRPr="00A73FDE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EB1" w14:textId="77777777" w:rsidR="000C5FB3" w:rsidRPr="00A73FDE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73F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Укупно: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D499" w14:textId="77777777" w:rsidR="000C5FB3" w:rsidRPr="00A73FDE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B4A5" w14:textId="77777777" w:rsidR="000C5FB3" w:rsidRPr="00F26061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A73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Latn-R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.000.000,00</w:t>
            </w:r>
          </w:p>
        </w:tc>
      </w:tr>
    </w:tbl>
    <w:p w14:paraId="03C941EA" w14:textId="77777777" w:rsidR="000C5FB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F25711" w14:textId="77777777" w:rsidR="000C5FB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0315B3" w14:textId="77777777" w:rsidR="000C5FB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Учесници 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 xml:space="preserve">су за реализацију пројеката тражили укупно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>152</w:t>
      </w:r>
      <w:r w:rsidRPr="007626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>736</w:t>
      </w:r>
      <w:r w:rsidRPr="007626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 xml:space="preserve">228,00 динара, што је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 xml:space="preserve">11 </w:t>
      </w:r>
      <w:r w:rsidRPr="00762620">
        <w:rPr>
          <w:rFonts w:ascii="Times New Roman" w:hAnsi="Times New Roman" w:cs="Times New Roman"/>
          <w:sz w:val="24"/>
          <w:szCs w:val="24"/>
          <w:lang w:val="sr-Cyrl-RS"/>
        </w:rPr>
        <w:t>пута више у односу на износ опредељених средстава за реализацију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конкурса. </w:t>
      </w:r>
    </w:p>
    <w:p w14:paraId="7764246E" w14:textId="77777777" w:rsidR="000C5FB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D676D6" w14:textId="77777777" w:rsidR="000C5FB3" w:rsidRDefault="000C5FB3" w:rsidP="000C5FB3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  <w:r w:rsidRPr="003D7A0A">
        <w:rPr>
          <w:rFonts w:ascii="Times New Roman" w:hAnsi="Times New Roman" w:cs="Times New Roman"/>
          <w:i/>
          <w:iCs/>
          <w:lang w:val="sr-Latn-RS"/>
        </w:rPr>
        <w:t>Табела 2. Приказ опредељених и тражених средстава по конкурсима</w:t>
      </w:r>
    </w:p>
    <w:p w14:paraId="5999D8B7" w14:textId="77777777" w:rsidR="000C5FB3" w:rsidRPr="003D7A0A" w:rsidRDefault="000C5FB3" w:rsidP="000C5FB3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5188"/>
        <w:gridCol w:w="1650"/>
        <w:gridCol w:w="1650"/>
      </w:tblGrid>
      <w:tr w:rsidR="000C5FB3" w:rsidRPr="00783588" w14:paraId="28023517" w14:textId="77777777" w:rsidTr="003B6AF1">
        <w:trPr>
          <w:trHeight w:val="91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7E1BD0AC" w14:textId="77777777" w:rsidR="000C5FB3" w:rsidRPr="003663F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161C8" w14:textId="77777777" w:rsidR="000C5FB3" w:rsidRPr="003663F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0DC8A" w14:textId="68B1905D" w:rsidR="000C5FB3" w:rsidRPr="006C2A15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Тражена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  <w:r w:rsid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(у РСД)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5709A4C0" w14:textId="19007EAA" w:rsidR="000C5FB3" w:rsidRPr="00F3287C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Тражена средства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 </w:t>
            </w:r>
            <w:r w:rsid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</w:t>
            </w:r>
            <w:r w:rsidRP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одини</w:t>
            </w:r>
            <w:r w:rsidR="00F3287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(у РСД)</w:t>
            </w:r>
          </w:p>
        </w:tc>
      </w:tr>
      <w:tr w:rsidR="000C5FB3" w:rsidRPr="00762620" w14:paraId="03311FB1" w14:textId="77777777" w:rsidTr="003B6AF1">
        <w:trPr>
          <w:trHeight w:val="4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76F0" w14:textId="77777777" w:rsidR="000C5FB3" w:rsidRPr="003663F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CF3E" w14:textId="77777777" w:rsidR="000C5FB3" w:rsidRPr="007D3F23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B6A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Конкурс за суфинансирање пројеката производње медијских садржаја </w:t>
            </w:r>
            <w:r w:rsidRPr="00226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намењених особама са инвалидитетом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у 2025. години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179AE" w14:textId="77777777" w:rsidR="000C5FB3" w:rsidRPr="003663F4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B7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94.047.250,00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14E" w14:textId="77777777" w:rsidR="000C5FB3" w:rsidRPr="00762620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7626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152.736.228,00</w:t>
            </w:r>
          </w:p>
        </w:tc>
      </w:tr>
    </w:tbl>
    <w:p w14:paraId="0E997F2D" w14:textId="77777777" w:rsidR="000C5FB3" w:rsidRDefault="000C5FB3" w:rsidP="000C5FB3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61BCC39F" w14:textId="6D8F9E58" w:rsidR="000C5FB3" w:rsidRPr="00A73CB6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079036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Најмањи износ средстава који </w:t>
      </w:r>
      <w:r w:rsidR="00AD7BF7">
        <w:rPr>
          <w:rFonts w:ascii="Times New Roman" w:hAnsi="Times New Roman" w:cs="Times New Roman"/>
          <w:sz w:val="24"/>
          <w:szCs w:val="24"/>
          <w:lang w:val="sr-Cyrl-RS"/>
        </w:rPr>
        <w:t xml:space="preserve">је могао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бити одобрен за суфинансирање пројекта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1A9A246" w14:textId="77777777" w:rsidR="000C5FB3" w:rsidRPr="00E604BD" w:rsidRDefault="000C5FB3" w:rsidP="000C5FB3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03C32668" w14:textId="77777777" w:rsidR="000C5FB3" w:rsidRPr="00C00FD1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70A5287D" w14:textId="77777777" w:rsidR="000C5FB3" w:rsidRPr="00047A79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0B0F32E8" w14:textId="77777777" w:rsidR="000C5FB3" w:rsidRPr="00C44FA4" w:rsidRDefault="000C5FB3" w:rsidP="000C5FB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20AC8C" w14:textId="77777777" w:rsidR="000C5FB3" w:rsidRDefault="000C5FB3" w:rsidP="000C5F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 </w:t>
      </w:r>
      <w:r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48488E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>путем ЈИС-а при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укупно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147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однетих пријава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jавн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 једна пројектна пријава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D884E87" w14:textId="77777777" w:rsidR="000C5FB3" w:rsidRDefault="000C5FB3" w:rsidP="000C5F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95873" w14:textId="77777777" w:rsidR="000C5FB3" w:rsidRPr="00401004" w:rsidRDefault="000C5FB3" w:rsidP="000C5F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2"/>
    <w:p w14:paraId="00031197" w14:textId="77777777" w:rsidR="000C5FB3" w:rsidRPr="00AA6A52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6A52">
        <w:rPr>
          <w:rFonts w:ascii="Times New Roman" w:hAnsi="Times New Roman" w:cs="Times New Roman"/>
          <w:b/>
          <w:sz w:val="24"/>
          <w:szCs w:val="24"/>
          <w:lang w:val="sr-Cyrl-RS"/>
        </w:rPr>
        <w:t>Именовање и улога стручне комисије</w:t>
      </w:r>
    </w:p>
    <w:p w14:paraId="10C69138" w14:textId="77777777" w:rsidR="000C5FB3" w:rsidRPr="00401004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CBDD023" w14:textId="77777777" w:rsidR="000C5FB3" w:rsidRDefault="000C5FB3" w:rsidP="00AD30A3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i/>
          <w:iCs/>
          <w:lang w:val="sr-Cyrl-RS"/>
        </w:rPr>
      </w:pPr>
      <w:bookmarkStart w:id="3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FC56B9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На две </w:t>
      </w:r>
      <w:r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стигло је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 кандидата за чланове комисије, од којих су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пријавили. Министар је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ранг листе Решењем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Конкурс за суфинансирање проjеката производње медијских садржаја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намењених особама са инвалидитетом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у 2025. години Број: </w:t>
      </w:r>
      <w:r w:rsidRPr="000A4FC4">
        <w:rPr>
          <w:rFonts w:ascii="Times New Roman" w:hAnsi="Times New Roman" w:cs="Times New Roman"/>
          <w:sz w:val="24"/>
          <w:szCs w:val="24"/>
          <w:lang w:val="sr-Cyrl-RS"/>
        </w:rPr>
        <w:t xml:space="preserve">001074132 2025 13460 003 005 012 002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 за оцену пројеката. </w:t>
      </w:r>
    </w:p>
    <w:p w14:paraId="08E69843" w14:textId="77777777" w:rsidR="000C5FB3" w:rsidRPr="00A716FE" w:rsidRDefault="000C5FB3" w:rsidP="00AD30A3">
      <w:pPr>
        <w:tabs>
          <w:tab w:val="left" w:pos="306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             </w:t>
      </w:r>
      <w:r w:rsidRPr="008964CA">
        <w:rPr>
          <w:rFonts w:ascii="Times New Roman" w:hAnsi="Times New Roman" w:cs="Times New Roman"/>
          <w:sz w:val="24"/>
          <w:szCs w:val="24"/>
          <w:lang w:val="sr-Cyrl-RS"/>
        </w:rPr>
        <w:t xml:space="preserve">Већина чланова комисије именована је на </w:t>
      </w:r>
      <w:r w:rsidRPr="00CD2BD2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 новинарских и медијских удружења. Решење о именовању чланова комисија доступно је на веб сајту Министарства </w:t>
      </w:r>
      <w:r w:rsidRPr="003B6AF1">
        <w:rPr>
          <w:rFonts w:ascii="Times New Roman" w:hAnsi="Times New Roman" w:cs="Times New Roman"/>
          <w:sz w:val="24"/>
          <w:szCs w:val="24"/>
          <w:lang w:val="sr-Cyrl-RS"/>
        </w:rPr>
        <w:t>информисања и телекомуникација на адреси</w:t>
      </w:r>
      <w:r w:rsidRPr="004E498E">
        <w:rPr>
          <w:rFonts w:ascii="Times New Roman" w:hAnsi="Times New Roman" w:cs="Times New Roman"/>
          <w:lang w:val="sr-Cyrl-RS"/>
        </w:rPr>
        <w:t xml:space="preserve">: </w:t>
      </w:r>
      <w:r w:rsidRPr="003B6AF1">
        <w:rPr>
          <w:rStyle w:val="Hyperlink"/>
          <w:rFonts w:ascii="Times New Roman" w:hAnsi="Times New Roman" w:cs="Times New Roman"/>
          <w:lang w:val="ru-RU"/>
        </w:rPr>
        <w:t>https://mit.gov.rs/extfile/sr/15696/Resenje8.pdf</w:t>
      </w:r>
      <w:r w:rsidRPr="004E498E">
        <w:rPr>
          <w:rFonts w:ascii="Times New Roman" w:hAnsi="Times New Roman" w:cs="Times New Roman"/>
          <w:lang w:val="sr-Cyrl-RS"/>
        </w:rPr>
        <w:t xml:space="preserve"> и на</w:t>
      </w:r>
      <w:r>
        <w:rPr>
          <w:rFonts w:ascii="Times New Roman" w:hAnsi="Times New Roman" w:cs="Times New Roman"/>
          <w:lang w:val="sr-Cyrl-RS"/>
        </w:rPr>
        <w:t xml:space="preserve"> ЈИС-у</w:t>
      </w:r>
      <w:r w:rsidRPr="004E498E">
        <w:rPr>
          <w:rFonts w:ascii="Times New Roman" w:hAnsi="Times New Roman" w:cs="Times New Roman"/>
          <w:lang w:val="sr-Cyrl-RS"/>
        </w:rPr>
        <w:t xml:space="preserve"> </w:t>
      </w:r>
      <w:r w:rsidRPr="003B6AF1">
        <w:rPr>
          <w:rStyle w:val="Hyperlink"/>
          <w:rFonts w:ascii="Times New Roman" w:hAnsi="Times New Roman" w:cs="Times New Roman"/>
          <w:lang w:val="ru-RU"/>
        </w:rPr>
        <w:t>https://jis.mit.gov.rs/grants/e07c6270-0a27-47f5-ae0e-d066b58489a9</w:t>
      </w:r>
    </w:p>
    <w:p w14:paraId="747EC325" w14:textId="77777777" w:rsidR="000C5FB3" w:rsidRDefault="000C5FB3" w:rsidP="00AD30A3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115246" w14:textId="50EF9357" w:rsidR="000C5FB3" w:rsidRPr="00147BDD" w:rsidRDefault="000C5FB3" w:rsidP="00AD30A3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Пријаве пристигле на конкурс 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чланови комисије су оценили на порталу Јединственог информационог система у складу са прописаним критеријумима. Такође, члановима Комисије је указано да </w:t>
      </w:r>
      <w:r w:rsidR="003207DE" w:rsidRPr="003207DE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 у ЈИС-у администратор</w:t>
      </w:r>
      <w:r w:rsidR="003207DE" w:rsidRPr="003207D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 мера – Савет за штампу </w:t>
      </w:r>
      <w:r w:rsidR="003207DE"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и Регулаторно тело за електронске медије 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>уне</w:t>
      </w:r>
      <w:r w:rsidR="003207DE" w:rsidRPr="003207DE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3207DE">
        <w:rPr>
          <w:rFonts w:ascii="Times New Roman" w:hAnsi="Times New Roman" w:cs="Times New Roman"/>
          <w:sz w:val="24"/>
          <w:szCs w:val="24"/>
          <w:lang w:val="sr-Cyrl-RS"/>
        </w:rPr>
        <w:t xml:space="preserve"> изречене мере за медије, што представља један од општих критеријума који се узима у обзир приликом оцењивања самих пројеката.</w:t>
      </w:r>
    </w:p>
    <w:p w14:paraId="398E11FC" w14:textId="77777777" w:rsidR="000C5FB3" w:rsidRPr="00B77095" w:rsidRDefault="000C5FB3" w:rsidP="00AD30A3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77095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A54C020" w14:textId="77777777" w:rsidR="000C5FB3" w:rsidRPr="008546E0" w:rsidRDefault="000C5FB3" w:rsidP="000C5F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3"/>
    </w:p>
    <w:p w14:paraId="405B3B5B" w14:textId="77777777" w:rsidR="000C5FB3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B5B9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0700E096" w14:textId="77777777" w:rsidR="000C5FB3" w:rsidRPr="00603C8D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47B49BC1" w14:textId="77777777" w:rsidR="000C5FB3" w:rsidRDefault="000C5FB3" w:rsidP="00AD30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разматраних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146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пројек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та подржан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Pr="003B6AF1">
        <w:rPr>
          <w:rFonts w:ascii="Times New Roman" w:hAnsi="Times New Roman" w:cs="Times New Roman"/>
          <w:sz w:val="24"/>
          <w:szCs w:val="24"/>
          <w:lang w:val="ru-RU"/>
        </w:rPr>
        <w:t>44</w:t>
      </w:r>
      <w:r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25.000.000,00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C81CF7" w14:textId="77777777" w:rsidR="000C5FB3" w:rsidRDefault="000C5FB3" w:rsidP="00AD30A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износа,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760C3879" w14:textId="77777777" w:rsidR="000C5FB3" w:rsidRDefault="000C5FB3" w:rsidP="000C5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78AA03" w14:textId="77777777" w:rsidR="000C5FB3" w:rsidRPr="002F3C43" w:rsidRDefault="000C5FB3" w:rsidP="000C5F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60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461EE425" w14:textId="77777777" w:rsidR="000C5FB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r w:rsidRPr="00600130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>
        <w:rPr>
          <w:rFonts w:ascii="Times New Roman" w:hAnsi="Times New Roman" w:cs="Times New Roman"/>
          <w:i/>
          <w:iCs/>
          <w:lang w:val="sr-Latn-RS"/>
        </w:rPr>
        <w:t>4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r>
        <w:rPr>
          <w:rFonts w:ascii="Times New Roman" w:hAnsi="Times New Roman" w:cs="Times New Roman"/>
          <w:i/>
          <w:iCs/>
          <w:lang w:val="sr-Cyrl-RS"/>
        </w:rPr>
        <w:t xml:space="preserve"> броја пројеката пријављених на конкурс и износ додељених средстава</w:t>
      </w:r>
    </w:p>
    <w:p w14:paraId="2A233BFB" w14:textId="77777777" w:rsidR="000C5FB3" w:rsidRPr="00AA050D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6"/>
        <w:gridCol w:w="1251"/>
        <w:gridCol w:w="1022"/>
        <w:gridCol w:w="1056"/>
        <w:gridCol w:w="1267"/>
        <w:gridCol w:w="1119"/>
      </w:tblGrid>
      <w:tr w:rsidR="000C5FB3" w:rsidRPr="00C500D3" w14:paraId="359EDB6E" w14:textId="77777777" w:rsidTr="003B6AF1">
        <w:trPr>
          <w:trHeight w:val="932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CC2D" w14:textId="77777777" w:rsidR="000C5FB3" w:rsidRPr="008E5420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9279" w14:textId="77777777" w:rsidR="000C5FB3" w:rsidRPr="00C500D3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 конкурса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E14E" w14:textId="77777777" w:rsidR="000C5FB3" w:rsidRPr="008E5420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53C4" w14:textId="77777777" w:rsidR="000C5FB3" w:rsidRPr="00C500D3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 број пројеката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454B" w14:textId="77777777" w:rsidR="000C5FB3" w:rsidRPr="00C500D3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одбачених пројеката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25D6" w14:textId="77777777" w:rsidR="000C5FB3" w:rsidRPr="00C500D3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разматраних пројеката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698B" w14:textId="77777777" w:rsidR="000C5FB3" w:rsidRPr="00C500D3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 подржаних пројеката</w:t>
            </w:r>
          </w:p>
        </w:tc>
      </w:tr>
      <w:tr w:rsidR="000C5FB3" w:rsidRPr="00C500D3" w14:paraId="53552FAD" w14:textId="77777777" w:rsidTr="003B6AF1">
        <w:trPr>
          <w:trHeight w:val="67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CDF3" w14:textId="77777777" w:rsidR="000C5FB3" w:rsidRPr="008E5420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A598" w14:textId="77777777" w:rsidR="000C5FB3" w:rsidRPr="003B6AF1" w:rsidRDefault="000C5FB3" w:rsidP="003B6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3B6A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Конкурс за суфинансирање пројеката производње медијских садржаја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намењених особама са инвалидитетом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6622F" w14:textId="77777777" w:rsidR="000C5FB3" w:rsidRPr="00464C6C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25.000.000,00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4DC3" w14:textId="77777777" w:rsidR="000C5FB3" w:rsidRPr="006A4901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6A4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147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FD85" w14:textId="77777777" w:rsidR="000C5FB3" w:rsidRPr="006A4901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6A49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9C54" w14:textId="77777777" w:rsidR="000C5FB3" w:rsidRPr="00464C6C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146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0127" w14:textId="77777777" w:rsidR="000C5FB3" w:rsidRPr="00464C6C" w:rsidRDefault="000C5FB3" w:rsidP="003B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44</w:t>
            </w:r>
          </w:p>
        </w:tc>
      </w:tr>
    </w:tbl>
    <w:p w14:paraId="0612D904" w14:textId="77777777" w:rsidR="000C5FB3" w:rsidRPr="00F95C1C" w:rsidRDefault="000C5FB3" w:rsidP="000C5FB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C1C27C7" w14:textId="77777777" w:rsidR="000C5FB3" w:rsidRDefault="000C5FB3" w:rsidP="000C5FB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r w:rsidRPr="003B6AF1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https://mit.gov.rs/vest/13782/konkurs-za-sufinansiranje-projekata-proizvodnje-medijskih-sadrzaja-namenjenih-osobama-sa-invaliditetom-u-2025-godini.php</w:t>
      </w:r>
      <w:r w:rsidRPr="003B6AF1" w:rsidDel="0032567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и на ЈИС-у </w:t>
      </w:r>
      <w:r w:rsidRPr="003B6AF1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https://jis.mit.gov.rs/grants/e07c6270-0a27-47f5-ae0e-d066b58489a9</w:t>
      </w:r>
      <w:r w:rsidRPr="003B6AF1" w:rsidDel="000034DF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објављена су 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7F2EAF0B" w14:textId="77777777" w:rsidR="000C5FB3" w:rsidRPr="005F6387" w:rsidRDefault="000C5FB3" w:rsidP="000C5FB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CFE2A37" w14:textId="77777777" w:rsidR="000C5FB3" w:rsidRDefault="000C5FB3" w:rsidP="000C5FB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записник о раду комисије,</w:t>
      </w:r>
    </w:p>
    <w:p w14:paraId="7DA64523" w14:textId="77777777" w:rsidR="000C5FB3" w:rsidRPr="005F6387" w:rsidRDefault="000C5FB3" w:rsidP="000C5FB3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6EB742A7" w14:textId="77777777" w:rsidR="000C5FB3" w:rsidRPr="005F6387" w:rsidRDefault="000C5FB3" w:rsidP="000C5FB3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0784F316" w14:textId="77777777" w:rsidR="000C5FB3" w:rsidRDefault="000C5FB3" w:rsidP="000C5FB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C437C6" w14:textId="77777777" w:rsidR="00AE502D" w:rsidRDefault="00AE502D" w:rsidP="000C5FB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221136A" w14:textId="77777777" w:rsidR="00AE502D" w:rsidRPr="00A20ED2" w:rsidRDefault="00AE502D" w:rsidP="000C5FB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548F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DAEA2F4" w14:textId="77777777" w:rsidR="000C5FB3" w:rsidRPr="009C61D2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C61D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Тематска разноврсност подржаних пројеката</w:t>
      </w:r>
    </w:p>
    <w:p w14:paraId="1FAE3C8A" w14:textId="77777777" w:rsidR="000C5FB3" w:rsidRPr="006F0021" w:rsidRDefault="000C5FB3" w:rsidP="00860D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CS"/>
        </w:rPr>
      </w:pPr>
    </w:p>
    <w:p w14:paraId="317166E0" w14:textId="6AF27EA2" w:rsidR="000C5FB3" w:rsidRPr="00207C4C" w:rsidRDefault="0063429E" w:rsidP="0063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На Конкурсу за суфинансирање проjеката производње медијских садржаја намењених особама са инвалидитетом подржани су пројекти који обухватају широк спектар тема, у складу са дефинисаним приоритетним областима, али и другим садржајима који доприносе остваривању јавног интереса у области јавног информисања. </w:t>
      </w:r>
      <w:r w:rsidR="00207C4C">
        <w:rPr>
          <w:rFonts w:ascii="Times New Roman" w:hAnsi="Times New Roman" w:cs="Times New Roman"/>
          <w:sz w:val="24"/>
          <w:szCs w:val="24"/>
          <w:lang w:val="sr-Cyrl-RS"/>
        </w:rPr>
        <w:t xml:space="preserve">Највећи број подржаних пројеката </w:t>
      </w:r>
      <w:r w:rsidR="00125BAC">
        <w:rPr>
          <w:rFonts w:ascii="Times New Roman" w:hAnsi="Times New Roman" w:cs="Times New Roman"/>
          <w:sz w:val="24"/>
          <w:szCs w:val="24"/>
          <w:lang w:val="sr-Cyrl-RS"/>
        </w:rPr>
        <w:t xml:space="preserve">односио се 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на самостални живот и укључивање у заједницу особа са инвалидитетом са укупно 12 пројеката. </w:t>
      </w:r>
      <w:r w:rsidR="00882530"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6 пројеката 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="00C2006F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>о је усмерен</w:t>
      </w:r>
      <w:r w:rsidR="00C2006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 на приступ услугама социјалне и здравствене заштите</w:t>
      </w:r>
      <w:r w:rsidR="00C2006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док </w:t>
      </w:r>
      <w:r w:rsidR="003264A2">
        <w:rPr>
          <w:rFonts w:ascii="Times New Roman" w:hAnsi="Times New Roman" w:cs="Times New Roman"/>
          <w:sz w:val="24"/>
          <w:szCs w:val="24"/>
          <w:lang w:val="sr-Cyrl-RS"/>
        </w:rPr>
        <w:t>су з</w:t>
      </w:r>
      <w:r w:rsidR="003264A2" w:rsidRPr="0063429E">
        <w:rPr>
          <w:rFonts w:ascii="Times New Roman" w:hAnsi="Times New Roman" w:cs="Times New Roman"/>
          <w:sz w:val="24"/>
          <w:szCs w:val="24"/>
          <w:lang w:val="sr-Cyrl-RS"/>
        </w:rPr>
        <w:t>дравствене теме биле заступљене у 3 пројекта</w:t>
      </w:r>
      <w:r w:rsidR="003264A2">
        <w:rPr>
          <w:rFonts w:ascii="Times New Roman" w:hAnsi="Times New Roman" w:cs="Times New Roman"/>
          <w:sz w:val="24"/>
          <w:szCs w:val="24"/>
          <w:lang w:val="sr-Cyrl-RS"/>
        </w:rPr>
        <w:t>. У</w:t>
      </w:r>
      <w:r w:rsidR="00DE52C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006F">
        <w:rPr>
          <w:rFonts w:ascii="Times New Roman" w:hAnsi="Times New Roman" w:cs="Times New Roman"/>
          <w:sz w:val="24"/>
          <w:szCs w:val="24"/>
          <w:lang w:val="sr-Cyrl-RS"/>
        </w:rPr>
        <w:t xml:space="preserve">по 2 пројекта </w:t>
      </w:r>
      <w:r w:rsidR="00DE52CE">
        <w:rPr>
          <w:rFonts w:ascii="Times New Roman" w:hAnsi="Times New Roman" w:cs="Times New Roman"/>
          <w:sz w:val="24"/>
          <w:szCs w:val="24"/>
          <w:lang w:val="sr-Cyrl-RS"/>
        </w:rPr>
        <w:t xml:space="preserve">обрађене </w:t>
      </w:r>
      <w:r w:rsidR="003264A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DE52CE">
        <w:rPr>
          <w:rFonts w:ascii="Times New Roman" w:hAnsi="Times New Roman" w:cs="Times New Roman"/>
          <w:sz w:val="24"/>
          <w:szCs w:val="24"/>
          <w:lang w:val="sr-Cyrl-RS"/>
        </w:rPr>
        <w:t xml:space="preserve">теме: </w:t>
      </w:r>
      <w:r w:rsidR="00CF3D58" w:rsidRPr="0063429E">
        <w:rPr>
          <w:rFonts w:ascii="Times New Roman" w:hAnsi="Times New Roman" w:cs="Times New Roman"/>
          <w:sz w:val="24"/>
          <w:szCs w:val="24"/>
          <w:lang w:val="sr-Cyrl-RS"/>
        </w:rPr>
        <w:t>инклузивно образовање</w:t>
      </w:r>
      <w:r w:rsidR="00CF3D5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3D58"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9B0" w:rsidRPr="0063429E">
        <w:rPr>
          <w:rFonts w:ascii="Times New Roman" w:hAnsi="Times New Roman" w:cs="Times New Roman"/>
          <w:sz w:val="24"/>
          <w:szCs w:val="24"/>
          <w:lang w:val="sr-Cyrl-RS"/>
        </w:rPr>
        <w:t>заштита сексуалног и репродуктивног здравља</w:t>
      </w:r>
      <w:r w:rsidR="004D39B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D39B0"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3D58" w:rsidRPr="0063429E">
        <w:rPr>
          <w:rFonts w:ascii="Times New Roman" w:hAnsi="Times New Roman" w:cs="Times New Roman"/>
          <w:sz w:val="24"/>
          <w:szCs w:val="24"/>
          <w:lang w:val="sr-Cyrl-RS"/>
        </w:rPr>
        <w:t>положај особа са инвалидитетом</w:t>
      </w:r>
      <w:r w:rsidR="00CF3D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E52CE"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приступачност јавних институција и универзални дизајн, 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активизам,  </w:t>
      </w:r>
      <w:r w:rsidR="00A43C4B"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унапређење социјално-економског и друштвеног положаја особа са инвалидитетом, </w:t>
      </w:r>
      <w:r w:rsidR="00F565AA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 xml:space="preserve"> политичка партиципација</w:t>
      </w:r>
      <w:r w:rsidR="00C22C7E">
        <w:rPr>
          <w:rFonts w:ascii="Times New Roman" w:hAnsi="Times New Roman" w:cs="Times New Roman"/>
          <w:sz w:val="24"/>
          <w:szCs w:val="24"/>
          <w:lang w:val="sr-Cyrl-RS"/>
        </w:rPr>
        <w:t xml:space="preserve"> и у</w:t>
      </w:r>
      <w:r w:rsidRPr="0063429E">
        <w:rPr>
          <w:rFonts w:ascii="Times New Roman" w:hAnsi="Times New Roman" w:cs="Times New Roman"/>
          <w:sz w:val="24"/>
          <w:szCs w:val="24"/>
          <w:lang w:val="sr-Cyrl-RS"/>
        </w:rPr>
        <w:t>чешће особа са инвалидитетом у свим аспектима друштвеног живота.</w:t>
      </w:r>
      <w:r w:rsidR="003521E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22C7E">
        <w:rPr>
          <w:rFonts w:ascii="Times New Roman" w:hAnsi="Times New Roman" w:cs="Times New Roman"/>
          <w:sz w:val="24"/>
          <w:szCs w:val="24"/>
          <w:lang w:val="sr-Cyrl-RS"/>
        </w:rPr>
        <w:t xml:space="preserve">Подржан је и један пројекат </w:t>
      </w:r>
      <w:r w:rsidR="003521E8" w:rsidRPr="0063429E">
        <w:rPr>
          <w:rFonts w:ascii="Times New Roman" w:hAnsi="Times New Roman" w:cs="Times New Roman"/>
          <w:sz w:val="24"/>
          <w:szCs w:val="24"/>
          <w:lang w:val="sr-Cyrl-RS"/>
        </w:rPr>
        <w:t>усмерен на запошљавање и професионалну рехабилитацију.</w:t>
      </w:r>
    </w:p>
    <w:p w14:paraId="21A39ADA" w14:textId="77777777" w:rsidR="0063429E" w:rsidRPr="00783588" w:rsidRDefault="0063429E" w:rsidP="00634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14:paraId="001D27D5" w14:textId="77777777" w:rsidR="000C5FB3" w:rsidRPr="004216F3" w:rsidRDefault="000C5FB3" w:rsidP="000C5FB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r w:rsidRPr="004216F3">
        <w:rPr>
          <w:rFonts w:ascii="Times New Roman" w:hAnsi="Times New Roman" w:cs="Times New Roman"/>
          <w:i/>
          <w:iCs/>
          <w:lang w:val="sr-Latn-RS"/>
        </w:rPr>
        <w:t xml:space="preserve">Табела </w:t>
      </w:r>
      <w:r w:rsidRPr="004216F3">
        <w:rPr>
          <w:rFonts w:ascii="Times New Roman" w:hAnsi="Times New Roman" w:cs="Times New Roman"/>
          <w:i/>
          <w:iCs/>
          <w:lang w:val="sr-Cyrl-RS"/>
        </w:rPr>
        <w:t>5</w:t>
      </w:r>
      <w:r w:rsidRPr="004216F3">
        <w:rPr>
          <w:rFonts w:ascii="Times New Roman" w:hAnsi="Times New Roman" w:cs="Times New Roman"/>
          <w:i/>
          <w:iCs/>
          <w:lang w:val="sr-Latn-RS"/>
        </w:rPr>
        <w:t>.</w:t>
      </w:r>
      <w:r w:rsidRPr="004216F3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Pr="004216F3">
        <w:rPr>
          <w:rFonts w:ascii="Times New Roman" w:hAnsi="Times New Roman" w:cs="Times New Roman"/>
          <w:i/>
          <w:iCs/>
          <w:lang w:val="sr-Latn-RS"/>
        </w:rPr>
        <w:t>Приказ</w:t>
      </w:r>
      <w:r w:rsidRPr="004216F3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50B65A86" w14:textId="77777777" w:rsidR="000C5FB3" w:rsidRPr="00783588" w:rsidRDefault="000C5FB3" w:rsidP="00421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1"/>
        <w:tblW w:w="0" w:type="auto"/>
        <w:tblInd w:w="360" w:type="dxa"/>
        <w:tblLook w:val="04A0" w:firstRow="1" w:lastRow="0" w:firstColumn="1" w:lastColumn="0" w:noHBand="0" w:noVBand="1"/>
      </w:tblPr>
      <w:tblGrid>
        <w:gridCol w:w="7006"/>
        <w:gridCol w:w="1639"/>
      </w:tblGrid>
      <w:tr w:rsidR="004216F3" w:rsidRPr="009C61D2" w14:paraId="6246EAAC" w14:textId="77777777" w:rsidTr="004216F3">
        <w:tc>
          <w:tcPr>
            <w:tcW w:w="7006" w:type="dxa"/>
          </w:tcPr>
          <w:p w14:paraId="18F6243D" w14:textId="07E07DAA" w:rsidR="004216F3" w:rsidRPr="009C61D2" w:rsidRDefault="004216F3" w:rsidP="004216F3">
            <w:pPr>
              <w:rPr>
                <w:rFonts w:ascii="Times New Roman" w:hAnsi="Times New Roman" w:cs="Times New Roman"/>
                <w:lang w:val="ru-RU"/>
              </w:rPr>
            </w:pP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</w:t>
            </w: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>ема/Област</w:t>
            </w:r>
          </w:p>
        </w:tc>
        <w:tc>
          <w:tcPr>
            <w:tcW w:w="1639" w:type="dxa"/>
          </w:tcPr>
          <w:p w14:paraId="35D9094F" w14:textId="3C4E5F68" w:rsidR="004216F3" w:rsidRPr="009C61D2" w:rsidRDefault="004216F3" w:rsidP="004216F3">
            <w:pPr>
              <w:rPr>
                <w:rFonts w:ascii="Times New Roman" w:hAnsi="Times New Roman" w:cs="Times New Roman"/>
              </w:rPr>
            </w:pP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/>
              </w:rPr>
              <w:t xml:space="preserve">Бр. подржаних пројеката </w:t>
            </w:r>
            <w:r w:rsidRPr="009C61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4216F3" w:rsidRPr="009C61D2" w14:paraId="3E324C54" w14:textId="77777777" w:rsidTr="004216F3">
        <w:tc>
          <w:tcPr>
            <w:tcW w:w="7006" w:type="dxa"/>
          </w:tcPr>
          <w:p w14:paraId="0E334DDC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Самостални живот и укључивање у заједницу особа са инвалидитетом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613EB854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216F3" w:rsidRPr="009C61D2" w14:paraId="171E0D78" w14:textId="77777777" w:rsidTr="004216F3">
        <w:tc>
          <w:tcPr>
            <w:tcW w:w="7006" w:type="dxa"/>
          </w:tcPr>
          <w:p w14:paraId="4E01A029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Приступ услугама социјалне и здравствене заштите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2F6A2BC6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16F3" w:rsidRPr="009C61D2" w14:paraId="5F276C89" w14:textId="77777777" w:rsidTr="004216F3">
        <w:tc>
          <w:tcPr>
            <w:tcW w:w="7006" w:type="dxa"/>
          </w:tcPr>
          <w:p w14:paraId="76F77375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Спорт и физичка култура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0E15388F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16F3" w:rsidRPr="009C61D2" w14:paraId="0260DFDB" w14:textId="77777777" w:rsidTr="004216F3">
        <w:tc>
          <w:tcPr>
            <w:tcW w:w="7006" w:type="dxa"/>
          </w:tcPr>
          <w:p w14:paraId="067BB284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Учешће особа са инвалидитетом у свим аспектима друштвеног живота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527C3743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16F3" w:rsidRPr="009C61D2" w14:paraId="49067054" w14:textId="77777777" w:rsidTr="004216F3">
        <w:tc>
          <w:tcPr>
            <w:tcW w:w="7006" w:type="dxa"/>
          </w:tcPr>
          <w:p w14:paraId="59789838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Здравље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02747703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16F3" w:rsidRPr="009C61D2" w14:paraId="03359BAE" w14:textId="77777777" w:rsidTr="004216F3">
        <w:tc>
          <w:tcPr>
            <w:tcW w:w="7006" w:type="dxa"/>
          </w:tcPr>
          <w:p w14:paraId="17100FE0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Заштита сексуалног и репродуктивног здравља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5E3DC82F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62E79B1E" w14:textId="77777777" w:rsidTr="004216F3">
        <w:tc>
          <w:tcPr>
            <w:tcW w:w="7006" w:type="dxa"/>
          </w:tcPr>
          <w:p w14:paraId="3AA20534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Активизам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74AE6F0F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5799F7C6" w14:textId="77777777" w:rsidTr="004216F3">
        <w:tc>
          <w:tcPr>
            <w:tcW w:w="7006" w:type="dxa"/>
          </w:tcPr>
          <w:p w14:paraId="6A36B3B9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Инклузивно образовање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4F99BAA4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1483DC03" w14:textId="77777777" w:rsidTr="004216F3">
        <w:tc>
          <w:tcPr>
            <w:tcW w:w="7006" w:type="dxa"/>
          </w:tcPr>
          <w:p w14:paraId="48C34ABC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Приступачност и универзални дизајн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0716E60B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45B659F1" w14:textId="77777777" w:rsidTr="004216F3">
        <w:tc>
          <w:tcPr>
            <w:tcW w:w="7006" w:type="dxa"/>
          </w:tcPr>
          <w:p w14:paraId="219C126B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Положај особа са инвалидитетом</w:t>
            </w: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39" w:type="dxa"/>
          </w:tcPr>
          <w:p w14:paraId="7B7B569A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65838578" w14:textId="77777777" w:rsidTr="004216F3">
        <w:tc>
          <w:tcPr>
            <w:tcW w:w="7006" w:type="dxa"/>
          </w:tcPr>
          <w:p w14:paraId="7FA54019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Политичка партиципација и учешће особа са инвалидитетом у свим аспектима друштвеног живота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0198FF37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6442AD8B" w14:textId="77777777" w:rsidTr="004216F3">
        <w:tc>
          <w:tcPr>
            <w:tcW w:w="7006" w:type="dxa"/>
          </w:tcPr>
          <w:p w14:paraId="01A4380C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Унапређење социјално-економског и друштвеног положаја особа са инвалидитетом  </w:t>
            </w:r>
          </w:p>
        </w:tc>
        <w:tc>
          <w:tcPr>
            <w:tcW w:w="1639" w:type="dxa"/>
          </w:tcPr>
          <w:p w14:paraId="1406CF12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6F3" w:rsidRPr="009C61D2" w14:paraId="48363EAB" w14:textId="77777777" w:rsidTr="004216F3">
        <w:tc>
          <w:tcPr>
            <w:tcW w:w="7006" w:type="dxa"/>
          </w:tcPr>
          <w:p w14:paraId="6D08A830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Професионална рехабилитација и запошљавање особа са инвалидитетом</w:t>
            </w:r>
            <w:r w:rsidRPr="009C61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639" w:type="dxa"/>
          </w:tcPr>
          <w:p w14:paraId="0029372C" w14:textId="77777777" w:rsidR="004216F3" w:rsidRPr="009C61D2" w:rsidRDefault="004216F3" w:rsidP="00F7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E4081BF" w14:textId="77777777" w:rsidR="000C5FB3" w:rsidRPr="006F0021" w:rsidRDefault="000C5FB3" w:rsidP="000C5FB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Latn-RS"/>
        </w:rPr>
      </w:pPr>
    </w:p>
    <w:p w14:paraId="2C1C2D7E" w14:textId="77777777" w:rsidR="000C5FB3" w:rsidRPr="00ED2152" w:rsidRDefault="000C5FB3" w:rsidP="000C5FB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 средстава чији су пројекти подржани путем конкурса имали су обавезу да доставе изјаву о објављивању/емитовању произведеног медијског садржаја, односно изјаву о реализацији планираних активности осам дана пре почетка објављивања/емитовања медијског садржаја односно пре реализације догађаја. </w:t>
      </w:r>
    </w:p>
    <w:p w14:paraId="37BFFA46" w14:textId="1B76ED18" w:rsidR="00306D39" w:rsidRDefault="000C5FB3" w:rsidP="008D7C3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AE502D">
        <w:rPr>
          <w:rFonts w:ascii="Times New Roman" w:hAnsi="Times New Roman" w:cs="Times New Roman"/>
          <w:sz w:val="24"/>
          <w:szCs w:val="24"/>
          <w:lang w:val="sr-Cyrl-RS"/>
        </w:rPr>
        <w:t>краја јула текуће године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33CD" w:rsidRPr="00ED2152">
        <w:rPr>
          <w:rFonts w:ascii="Times New Roman" w:hAnsi="Times New Roman" w:cs="Times New Roman"/>
          <w:sz w:val="24"/>
          <w:szCs w:val="24"/>
          <w:lang w:val="sr-Cyrl-RS"/>
        </w:rPr>
        <w:t>11,36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% корисника средстава је доставило изјаве о објављивању/емитовању произведеног медијског садржаја на основу којих је </w:t>
      </w:r>
      <w:r w:rsidR="008421BF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 увид у 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жанровск</w:t>
      </w:r>
      <w:r w:rsidR="008421BF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 разноврсност према врсти медија. </w:t>
      </w:r>
      <w:r w:rsidR="003C0B26">
        <w:rPr>
          <w:rFonts w:ascii="Times New Roman" w:hAnsi="Times New Roman" w:cs="Times New Roman"/>
          <w:sz w:val="24"/>
          <w:szCs w:val="24"/>
          <w:lang w:val="sr-Cyrl-RS"/>
        </w:rPr>
        <w:t xml:space="preserve">Три 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корисника </w:t>
      </w:r>
      <w:r w:rsidR="00AE502D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наве</w:t>
      </w:r>
      <w:r w:rsidR="003C0B26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AE502D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у изјави да ће садржај бити реализован кроз више жанрова (нпр</w:t>
      </w:r>
      <w:r w:rsidR="00D40A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ED2152">
        <w:rPr>
          <w:sz w:val="24"/>
          <w:szCs w:val="24"/>
          <w:lang w:val="sr-Cyrl-RS"/>
        </w:rPr>
        <w:t xml:space="preserve"> 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ре</w:t>
      </w:r>
      <w:r w:rsidR="00D40A15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ртажа, интервју,</w:t>
      </w:r>
      <w:r w:rsidR="008C4F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4F93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документарно-образовни</w:t>
      </w:r>
      <w:r w:rsidR="00C62F49">
        <w:rPr>
          <w:rFonts w:ascii="Times New Roman" w:hAnsi="Times New Roman" w:cs="Times New Roman"/>
          <w:sz w:val="24"/>
          <w:szCs w:val="24"/>
          <w:lang w:val="sr-Cyrl-RS"/>
        </w:rPr>
        <w:t>, веб чланак</w:t>
      </w:r>
      <w:r w:rsidRPr="00ED21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D7C3C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је </w:t>
      </w:r>
      <w:r w:rsidR="00306D39">
        <w:rPr>
          <w:rFonts w:ascii="Times New Roman" w:hAnsi="Times New Roman" w:cs="Times New Roman"/>
          <w:sz w:val="24"/>
          <w:szCs w:val="24"/>
          <w:lang w:val="sr-Cyrl-RS"/>
        </w:rPr>
        <w:t xml:space="preserve">преовлађујућа врста </w:t>
      </w:r>
      <w:r w:rsidR="004563FA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06D39">
        <w:rPr>
          <w:rFonts w:ascii="Times New Roman" w:hAnsi="Times New Roman" w:cs="Times New Roman"/>
          <w:sz w:val="24"/>
          <w:szCs w:val="24"/>
          <w:lang w:val="sr-Cyrl-RS"/>
        </w:rPr>
        <w:t xml:space="preserve">едија </w:t>
      </w:r>
      <w:r w:rsidR="008D7C3C">
        <w:rPr>
          <w:rFonts w:ascii="Times New Roman" w:hAnsi="Times New Roman" w:cs="Times New Roman"/>
          <w:sz w:val="24"/>
          <w:szCs w:val="24"/>
          <w:lang w:val="sr-Cyrl-RS"/>
        </w:rPr>
        <w:t>телевизиј</w:t>
      </w:r>
      <w:r w:rsidR="004563FA">
        <w:rPr>
          <w:rFonts w:ascii="Times New Roman" w:hAnsi="Times New Roman" w:cs="Times New Roman"/>
          <w:sz w:val="24"/>
          <w:szCs w:val="24"/>
          <w:lang w:val="sr-Cyrl-RS"/>
        </w:rPr>
        <w:t xml:space="preserve">а – 4 корисника, </w:t>
      </w:r>
      <w:r w:rsidR="008D7C3C">
        <w:rPr>
          <w:rFonts w:ascii="Times New Roman" w:hAnsi="Times New Roman" w:cs="Times New Roman"/>
          <w:sz w:val="24"/>
          <w:szCs w:val="24"/>
          <w:lang w:val="sr-Cyrl-RS"/>
        </w:rPr>
        <w:t xml:space="preserve">а један штампа. </w:t>
      </w:r>
    </w:p>
    <w:p w14:paraId="371CFB78" w14:textId="77777777" w:rsidR="000C5FB3" w:rsidRPr="003B6AF1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6AF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Подршка за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удружења </w:t>
      </w:r>
      <w:r w:rsidRPr="003B6AF1">
        <w:rPr>
          <w:rFonts w:ascii="Times New Roman" w:hAnsi="Times New Roman" w:cs="Times New Roman"/>
          <w:b/>
          <w:sz w:val="24"/>
          <w:szCs w:val="24"/>
          <w:lang w:val="sr-Cyrl-CS"/>
        </w:rPr>
        <w:t>особа са инвалидитетом</w:t>
      </w:r>
    </w:p>
    <w:p w14:paraId="6DE80208" w14:textId="77777777" w:rsidR="000C5FB3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78A2EC22" w14:textId="567D45A1" w:rsidR="000C5FB3" w:rsidRPr="003B6AF1" w:rsidRDefault="000C5FB3" w:rsidP="00860D6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складу са условима конкурса, поштујући критеријум да </w:t>
      </w:r>
      <w:r w:rsidRPr="00086EBF">
        <w:rPr>
          <w:rFonts w:ascii="Times New Roman" w:hAnsi="Times New Roman" w:cs="Times New Roman"/>
          <w:bCs/>
          <w:sz w:val="24"/>
          <w:szCs w:val="24"/>
          <w:lang w:val="sr-Cyrl-CS"/>
        </w:rPr>
        <w:t>приоритет имају удружења особа са инвалидитетом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Комисија је подржала свих </w:t>
      </w:r>
      <w:r w:rsidR="00E147B6">
        <w:rPr>
          <w:rFonts w:ascii="Times New Roman" w:hAnsi="Times New Roman" w:cs="Times New Roman"/>
          <w:bCs/>
          <w:sz w:val="24"/>
          <w:szCs w:val="24"/>
          <w:lang w:val="sr-Cyrl-CS"/>
        </w:rPr>
        <w:t>7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пројеката удружења особа са инвалидитетом која су се пријавила на конкурс, што чини </w:t>
      </w:r>
      <w:r w:rsidR="00860D6F">
        <w:rPr>
          <w:rFonts w:ascii="Times New Roman" w:hAnsi="Times New Roman" w:cs="Times New Roman"/>
          <w:bCs/>
          <w:sz w:val="24"/>
          <w:szCs w:val="24"/>
          <w:lang w:val="sr-Cyrl-CS"/>
        </w:rPr>
        <w:t>15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  <w:r w:rsidR="00860D6F">
        <w:rPr>
          <w:rFonts w:ascii="Times New Roman" w:hAnsi="Times New Roman" w:cs="Times New Roman"/>
          <w:bCs/>
          <w:sz w:val="24"/>
          <w:szCs w:val="24"/>
          <w:lang w:val="sr-Cyrl-CS"/>
        </w:rPr>
        <w:t>9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>% од укупног броја подржаних пројеката.</w:t>
      </w:r>
      <w:r w:rsidR="001169CB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</w:p>
    <w:p w14:paraId="7874E3A1" w14:textId="68113F97" w:rsidR="00E147B6" w:rsidRPr="003B6AF1" w:rsidRDefault="00E147B6" w:rsidP="00E14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Просечан износ додељен корисницима средстава на овом конкурсу је 700.000 динара док је</w:t>
      </w:r>
      <w:r w:rsidRPr="00D047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просечан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износ средстава додељених </w:t>
      </w:r>
      <w:r w:rsidRPr="00725055">
        <w:rPr>
          <w:rFonts w:ascii="Times New Roman" w:hAnsi="Times New Roman" w:cs="Times New Roman"/>
          <w:bCs/>
          <w:sz w:val="24"/>
          <w:szCs w:val="24"/>
          <w:lang w:val="sr-Cyrl-CS"/>
        </w:rPr>
        <w:t>удружењ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им</w:t>
      </w:r>
      <w:r w:rsidRPr="0072505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 особа са инвалидитетом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600.000 динара, односно 14,3% испод додељеног просека. </w:t>
      </w:r>
    </w:p>
    <w:p w14:paraId="1D49BEAD" w14:textId="77777777" w:rsidR="000C5FB3" w:rsidRPr="00E147B6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3124C319" w14:textId="77777777" w:rsidR="000C5FB3" w:rsidRPr="003B6AF1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6A5D5E29" w14:textId="77777777" w:rsidR="000C5FB3" w:rsidRPr="003B6AF1" w:rsidRDefault="000C5FB3" w:rsidP="000C5FB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6A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Прилагођеност </w:t>
      </w:r>
      <w:r w:rsidRPr="003B6AF1">
        <w:rPr>
          <w:rFonts w:ascii="Times New Roman" w:hAnsi="Times New Roman" w:cs="Times New Roman"/>
          <w:b/>
          <w:sz w:val="24"/>
          <w:szCs w:val="24"/>
          <w:lang w:val="sr-Cyrl-CS"/>
        </w:rPr>
        <w:t>подржаних пројеката особама са инвалидитетом</w:t>
      </w:r>
    </w:p>
    <w:p w14:paraId="1AF2410F" w14:textId="77777777" w:rsidR="000C5FB3" w:rsidRPr="003B6AF1" w:rsidRDefault="000C5FB3" w:rsidP="000C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AB6A115" w14:textId="6D707FFB" w:rsidR="000C5FB3" w:rsidRPr="003B6AF1" w:rsidRDefault="000C5FB3" w:rsidP="00E147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 укупно 44 подржана пројекта, </w:t>
      </w:r>
      <w:r w:rsidR="005F4AF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код 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>17 пројеката (38,63%) није предви</w:t>
      </w:r>
      <w:r w:rsidR="005F4AF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ђено 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 пројекат </w:t>
      </w:r>
      <w:r w:rsidR="005F4AF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буде 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>прилаго</w:t>
      </w:r>
      <w:r w:rsidR="005F4AF9">
        <w:rPr>
          <w:rFonts w:ascii="Times New Roman" w:hAnsi="Times New Roman" w:cs="Times New Roman"/>
          <w:bCs/>
          <w:sz w:val="24"/>
          <w:szCs w:val="24"/>
          <w:lang w:val="sr-Cyrl-CS"/>
        </w:rPr>
        <w:t>ђен</w:t>
      </w:r>
      <w:r w:rsidRPr="003B6AF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особама са инвалидитетом. Неколико корисника средстава је приликом ревизије пријаве и буџета одустало од прилагођавања садржаја особама са инвалидитетом. </w:t>
      </w:r>
    </w:p>
    <w:p w14:paraId="2B4E8B28" w14:textId="77777777" w:rsidR="000C5FB3" w:rsidRDefault="000C5FB3" w:rsidP="000C5FB3">
      <w:pPr>
        <w:rPr>
          <w:lang w:val="sr-Cyrl-RS"/>
        </w:rPr>
      </w:pPr>
    </w:p>
    <w:p w14:paraId="1548A350" w14:textId="77777777" w:rsidR="00AB6C87" w:rsidRPr="00AB6C87" w:rsidRDefault="00AB6C87" w:rsidP="000C5FB3">
      <w:pPr>
        <w:rPr>
          <w:lang w:val="sr-Cyrl-RS"/>
        </w:rPr>
      </w:pPr>
    </w:p>
    <w:sectPr w:rsidR="00AB6C87" w:rsidRPr="00AB6C87" w:rsidSect="00AD30A3"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7EA0" w14:textId="77777777" w:rsidR="00A865A2" w:rsidRDefault="00A865A2" w:rsidP="00D779A3">
      <w:pPr>
        <w:spacing w:after="0" w:line="240" w:lineRule="auto"/>
      </w:pPr>
      <w:r>
        <w:separator/>
      </w:r>
    </w:p>
  </w:endnote>
  <w:endnote w:type="continuationSeparator" w:id="0">
    <w:p w14:paraId="6010651D" w14:textId="77777777" w:rsidR="00A865A2" w:rsidRDefault="00A865A2" w:rsidP="00D7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236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073A7" w14:textId="517A026F" w:rsidR="00D779A3" w:rsidRDefault="00D779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03C604" w14:textId="77777777" w:rsidR="00D779A3" w:rsidRDefault="00D77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9EB35" w14:textId="77777777" w:rsidR="00A865A2" w:rsidRDefault="00A865A2" w:rsidP="00D779A3">
      <w:pPr>
        <w:spacing w:after="0" w:line="240" w:lineRule="auto"/>
      </w:pPr>
      <w:r>
        <w:separator/>
      </w:r>
    </w:p>
  </w:footnote>
  <w:footnote w:type="continuationSeparator" w:id="0">
    <w:p w14:paraId="3EF80AA7" w14:textId="77777777" w:rsidR="00A865A2" w:rsidRDefault="00A865A2" w:rsidP="00D77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117"/>
    <w:multiLevelType w:val="hybridMultilevel"/>
    <w:tmpl w:val="F4A8714E"/>
    <w:lvl w:ilvl="0" w:tplc="278ED2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7662"/>
    <w:multiLevelType w:val="hybridMultilevel"/>
    <w:tmpl w:val="09BAA3DA"/>
    <w:lvl w:ilvl="0" w:tplc="4CBC277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A53529"/>
    <w:multiLevelType w:val="hybridMultilevel"/>
    <w:tmpl w:val="119CEEA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250B8A"/>
    <w:multiLevelType w:val="hybridMultilevel"/>
    <w:tmpl w:val="2CE6DB7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151E"/>
    <w:multiLevelType w:val="hybridMultilevel"/>
    <w:tmpl w:val="A558890C"/>
    <w:lvl w:ilvl="0" w:tplc="242C23F2">
      <w:numFmt w:val="bullet"/>
      <w:lvlText w:val="-"/>
      <w:lvlJc w:val="left"/>
      <w:pPr>
        <w:ind w:left="117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0478"/>
    <w:multiLevelType w:val="hybridMultilevel"/>
    <w:tmpl w:val="30708E40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A5A43"/>
    <w:multiLevelType w:val="hybridMultilevel"/>
    <w:tmpl w:val="2FA05F94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77022"/>
    <w:multiLevelType w:val="hybridMultilevel"/>
    <w:tmpl w:val="128AAE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733EF8"/>
    <w:multiLevelType w:val="hybridMultilevel"/>
    <w:tmpl w:val="D214E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2A52"/>
    <w:multiLevelType w:val="hybridMultilevel"/>
    <w:tmpl w:val="8B2C8330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1785"/>
    <w:multiLevelType w:val="hybridMultilevel"/>
    <w:tmpl w:val="DCCC1A5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26624"/>
    <w:multiLevelType w:val="hybridMultilevel"/>
    <w:tmpl w:val="63508F6A"/>
    <w:lvl w:ilvl="0" w:tplc="0B6ED8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203A2"/>
    <w:multiLevelType w:val="hybridMultilevel"/>
    <w:tmpl w:val="787A5212"/>
    <w:lvl w:ilvl="0" w:tplc="6818C61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DE736E"/>
    <w:multiLevelType w:val="hybridMultilevel"/>
    <w:tmpl w:val="2C7E33C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A20CC"/>
    <w:multiLevelType w:val="hybridMultilevel"/>
    <w:tmpl w:val="E98AFB94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001EA3"/>
    <w:multiLevelType w:val="hybridMultilevel"/>
    <w:tmpl w:val="EFC018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90FD3"/>
    <w:multiLevelType w:val="hybridMultilevel"/>
    <w:tmpl w:val="71F0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3535C"/>
    <w:multiLevelType w:val="hybridMultilevel"/>
    <w:tmpl w:val="E6423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F87ECA"/>
    <w:multiLevelType w:val="hybridMultilevel"/>
    <w:tmpl w:val="16168E6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56716"/>
    <w:multiLevelType w:val="hybridMultilevel"/>
    <w:tmpl w:val="CDD62AF4"/>
    <w:lvl w:ilvl="0" w:tplc="2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210410"/>
    <w:multiLevelType w:val="hybridMultilevel"/>
    <w:tmpl w:val="D876BF7A"/>
    <w:lvl w:ilvl="0" w:tplc="21BC7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r-Cyrl-RS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F553A"/>
    <w:multiLevelType w:val="hybridMultilevel"/>
    <w:tmpl w:val="97924328"/>
    <w:lvl w:ilvl="0" w:tplc="242C23F2">
      <w:numFmt w:val="bullet"/>
      <w:lvlText w:val="-"/>
      <w:lvlJc w:val="left"/>
      <w:pPr>
        <w:ind w:left="1429" w:hanging="360"/>
      </w:pPr>
      <w:rPr>
        <w:rFonts w:ascii="Arial" w:eastAsia="Times New Roman" w:hAnsi="Arial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A21B87"/>
    <w:multiLevelType w:val="hybridMultilevel"/>
    <w:tmpl w:val="8D56980E"/>
    <w:lvl w:ilvl="0" w:tplc="242C23F2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63E22"/>
    <w:multiLevelType w:val="hybridMultilevel"/>
    <w:tmpl w:val="98881D7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92BBD"/>
    <w:multiLevelType w:val="hybridMultilevel"/>
    <w:tmpl w:val="3F4473BE"/>
    <w:lvl w:ilvl="0" w:tplc="0004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8524570"/>
    <w:multiLevelType w:val="hybridMultilevel"/>
    <w:tmpl w:val="2AA67700"/>
    <w:lvl w:ilvl="0" w:tplc="FE5EE5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5260456">
    <w:abstractNumId w:val="3"/>
  </w:num>
  <w:num w:numId="2" w16cid:durableId="2036075868">
    <w:abstractNumId w:val="4"/>
  </w:num>
  <w:num w:numId="3" w16cid:durableId="2006396829">
    <w:abstractNumId w:val="0"/>
  </w:num>
  <w:num w:numId="4" w16cid:durableId="1811365275">
    <w:abstractNumId w:val="19"/>
  </w:num>
  <w:num w:numId="5" w16cid:durableId="482627139">
    <w:abstractNumId w:val="8"/>
  </w:num>
  <w:num w:numId="6" w16cid:durableId="1005402375">
    <w:abstractNumId w:val="24"/>
  </w:num>
  <w:num w:numId="7" w16cid:durableId="247276761">
    <w:abstractNumId w:val="14"/>
  </w:num>
  <w:num w:numId="8" w16cid:durableId="1736858600">
    <w:abstractNumId w:val="12"/>
  </w:num>
  <w:num w:numId="9" w16cid:durableId="1026978474">
    <w:abstractNumId w:val="11"/>
  </w:num>
  <w:num w:numId="10" w16cid:durableId="817920124">
    <w:abstractNumId w:val="25"/>
  </w:num>
  <w:num w:numId="11" w16cid:durableId="666902765">
    <w:abstractNumId w:val="27"/>
  </w:num>
  <w:num w:numId="12" w16cid:durableId="2027057749">
    <w:abstractNumId w:val="2"/>
  </w:num>
  <w:num w:numId="13" w16cid:durableId="1374501921">
    <w:abstractNumId w:val="18"/>
  </w:num>
  <w:num w:numId="14" w16cid:durableId="2093579891">
    <w:abstractNumId w:val="20"/>
  </w:num>
  <w:num w:numId="15" w16cid:durableId="1533692181">
    <w:abstractNumId w:val="26"/>
  </w:num>
  <w:num w:numId="16" w16cid:durableId="2129199901">
    <w:abstractNumId w:val="6"/>
  </w:num>
  <w:num w:numId="17" w16cid:durableId="1035469418">
    <w:abstractNumId w:val="9"/>
  </w:num>
  <w:num w:numId="18" w16cid:durableId="1738822123">
    <w:abstractNumId w:val="21"/>
  </w:num>
  <w:num w:numId="19" w16cid:durableId="411854617">
    <w:abstractNumId w:val="10"/>
  </w:num>
  <w:num w:numId="20" w16cid:durableId="1271350288">
    <w:abstractNumId w:val="1"/>
  </w:num>
  <w:num w:numId="21" w16cid:durableId="881525748">
    <w:abstractNumId w:val="13"/>
  </w:num>
  <w:num w:numId="22" w16cid:durableId="371424274">
    <w:abstractNumId w:val="7"/>
  </w:num>
  <w:num w:numId="23" w16cid:durableId="1505582596">
    <w:abstractNumId w:val="5"/>
  </w:num>
  <w:num w:numId="24" w16cid:durableId="771163714">
    <w:abstractNumId w:val="17"/>
  </w:num>
  <w:num w:numId="25" w16cid:durableId="22903447">
    <w:abstractNumId w:val="15"/>
  </w:num>
  <w:num w:numId="26" w16cid:durableId="367798410">
    <w:abstractNumId w:val="28"/>
  </w:num>
  <w:num w:numId="27" w16cid:durableId="1056319385">
    <w:abstractNumId w:val="16"/>
  </w:num>
  <w:num w:numId="28" w16cid:durableId="981927260">
    <w:abstractNumId w:val="23"/>
  </w:num>
  <w:num w:numId="29" w16cid:durableId="14237216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8"/>
    <w:rsid w:val="000034DF"/>
    <w:rsid w:val="00005512"/>
    <w:rsid w:val="00006CA0"/>
    <w:rsid w:val="00006D90"/>
    <w:rsid w:val="000074E7"/>
    <w:rsid w:val="000112B4"/>
    <w:rsid w:val="000132B3"/>
    <w:rsid w:val="00013E61"/>
    <w:rsid w:val="00021671"/>
    <w:rsid w:val="0002263E"/>
    <w:rsid w:val="0002435D"/>
    <w:rsid w:val="00025289"/>
    <w:rsid w:val="000458AF"/>
    <w:rsid w:val="00047A79"/>
    <w:rsid w:val="00052A97"/>
    <w:rsid w:val="00055DB6"/>
    <w:rsid w:val="00057649"/>
    <w:rsid w:val="00066391"/>
    <w:rsid w:val="00067020"/>
    <w:rsid w:val="00073569"/>
    <w:rsid w:val="00076B08"/>
    <w:rsid w:val="00081472"/>
    <w:rsid w:val="00083C12"/>
    <w:rsid w:val="00086EBF"/>
    <w:rsid w:val="00090554"/>
    <w:rsid w:val="00090857"/>
    <w:rsid w:val="00092F3B"/>
    <w:rsid w:val="00093207"/>
    <w:rsid w:val="000953DC"/>
    <w:rsid w:val="00097855"/>
    <w:rsid w:val="000A4AEA"/>
    <w:rsid w:val="000A4FC4"/>
    <w:rsid w:val="000A52E5"/>
    <w:rsid w:val="000A59BB"/>
    <w:rsid w:val="000A6AB7"/>
    <w:rsid w:val="000B0860"/>
    <w:rsid w:val="000B3B6A"/>
    <w:rsid w:val="000B7524"/>
    <w:rsid w:val="000C0D78"/>
    <w:rsid w:val="000C1BF1"/>
    <w:rsid w:val="000C54ED"/>
    <w:rsid w:val="000C5FB3"/>
    <w:rsid w:val="000C669E"/>
    <w:rsid w:val="000D2A83"/>
    <w:rsid w:val="000D7FB2"/>
    <w:rsid w:val="000F01F8"/>
    <w:rsid w:val="000F56FE"/>
    <w:rsid w:val="000F7EDD"/>
    <w:rsid w:val="001016E9"/>
    <w:rsid w:val="001169CB"/>
    <w:rsid w:val="001205C8"/>
    <w:rsid w:val="00123555"/>
    <w:rsid w:val="00125086"/>
    <w:rsid w:val="00125BAC"/>
    <w:rsid w:val="00130D89"/>
    <w:rsid w:val="001329F4"/>
    <w:rsid w:val="001331DA"/>
    <w:rsid w:val="00147BDD"/>
    <w:rsid w:val="00150179"/>
    <w:rsid w:val="00152CA0"/>
    <w:rsid w:val="001535B7"/>
    <w:rsid w:val="001549C9"/>
    <w:rsid w:val="00154CD4"/>
    <w:rsid w:val="0016052F"/>
    <w:rsid w:val="00161DD6"/>
    <w:rsid w:val="001620C7"/>
    <w:rsid w:val="0016217E"/>
    <w:rsid w:val="00163F63"/>
    <w:rsid w:val="001722BA"/>
    <w:rsid w:val="00172774"/>
    <w:rsid w:val="00173EB3"/>
    <w:rsid w:val="001832CE"/>
    <w:rsid w:val="00183C1B"/>
    <w:rsid w:val="00184D77"/>
    <w:rsid w:val="00187F24"/>
    <w:rsid w:val="00190217"/>
    <w:rsid w:val="0019694D"/>
    <w:rsid w:val="001A22DA"/>
    <w:rsid w:val="001A4A9A"/>
    <w:rsid w:val="001A4BE7"/>
    <w:rsid w:val="001B0E54"/>
    <w:rsid w:val="001C0CF1"/>
    <w:rsid w:val="001C4A34"/>
    <w:rsid w:val="001C62AD"/>
    <w:rsid w:val="001D2682"/>
    <w:rsid w:val="001D4380"/>
    <w:rsid w:val="001D48F0"/>
    <w:rsid w:val="001D7281"/>
    <w:rsid w:val="001E0B27"/>
    <w:rsid w:val="001E0BAB"/>
    <w:rsid w:val="001E1BAA"/>
    <w:rsid w:val="001E201E"/>
    <w:rsid w:val="001E2331"/>
    <w:rsid w:val="001E4D89"/>
    <w:rsid w:val="001E63C0"/>
    <w:rsid w:val="001E7518"/>
    <w:rsid w:val="001F0F63"/>
    <w:rsid w:val="001F29CC"/>
    <w:rsid w:val="001F3CF8"/>
    <w:rsid w:val="002035D3"/>
    <w:rsid w:val="00206DD7"/>
    <w:rsid w:val="00207C4C"/>
    <w:rsid w:val="002100CA"/>
    <w:rsid w:val="00210944"/>
    <w:rsid w:val="00214EB5"/>
    <w:rsid w:val="002209F2"/>
    <w:rsid w:val="00224C06"/>
    <w:rsid w:val="00226AB5"/>
    <w:rsid w:val="00230699"/>
    <w:rsid w:val="00234E3B"/>
    <w:rsid w:val="00235F9C"/>
    <w:rsid w:val="00237CC4"/>
    <w:rsid w:val="00240DD2"/>
    <w:rsid w:val="00242AB0"/>
    <w:rsid w:val="00244C26"/>
    <w:rsid w:val="00244C61"/>
    <w:rsid w:val="00252386"/>
    <w:rsid w:val="00256E55"/>
    <w:rsid w:val="002608E3"/>
    <w:rsid w:val="0026096F"/>
    <w:rsid w:val="002620B7"/>
    <w:rsid w:val="00262FE2"/>
    <w:rsid w:val="002648B9"/>
    <w:rsid w:val="002738BC"/>
    <w:rsid w:val="00274437"/>
    <w:rsid w:val="002749A4"/>
    <w:rsid w:val="00277677"/>
    <w:rsid w:val="00287263"/>
    <w:rsid w:val="00287E3C"/>
    <w:rsid w:val="00290644"/>
    <w:rsid w:val="00292AD0"/>
    <w:rsid w:val="0029349F"/>
    <w:rsid w:val="002A3D32"/>
    <w:rsid w:val="002B0DCE"/>
    <w:rsid w:val="002B5091"/>
    <w:rsid w:val="002B6855"/>
    <w:rsid w:val="002B7ED6"/>
    <w:rsid w:val="002C5AD9"/>
    <w:rsid w:val="002C7B10"/>
    <w:rsid w:val="002C7DA5"/>
    <w:rsid w:val="002D1543"/>
    <w:rsid w:val="002D358B"/>
    <w:rsid w:val="002D63CB"/>
    <w:rsid w:val="002D7F96"/>
    <w:rsid w:val="002E03F4"/>
    <w:rsid w:val="002E10D3"/>
    <w:rsid w:val="002E7017"/>
    <w:rsid w:val="002E7287"/>
    <w:rsid w:val="002F1681"/>
    <w:rsid w:val="002F3C43"/>
    <w:rsid w:val="002F4D8F"/>
    <w:rsid w:val="00304E86"/>
    <w:rsid w:val="00306D39"/>
    <w:rsid w:val="0031422A"/>
    <w:rsid w:val="00314706"/>
    <w:rsid w:val="0031701B"/>
    <w:rsid w:val="003200A7"/>
    <w:rsid w:val="003207DE"/>
    <w:rsid w:val="00323BDA"/>
    <w:rsid w:val="00324232"/>
    <w:rsid w:val="0032567A"/>
    <w:rsid w:val="003264A2"/>
    <w:rsid w:val="00326964"/>
    <w:rsid w:val="00326C5B"/>
    <w:rsid w:val="00327607"/>
    <w:rsid w:val="003326F7"/>
    <w:rsid w:val="003361C5"/>
    <w:rsid w:val="003521E8"/>
    <w:rsid w:val="003643AE"/>
    <w:rsid w:val="003663F4"/>
    <w:rsid w:val="00371811"/>
    <w:rsid w:val="00371D86"/>
    <w:rsid w:val="0037378B"/>
    <w:rsid w:val="00377CAE"/>
    <w:rsid w:val="00382FDC"/>
    <w:rsid w:val="0039324D"/>
    <w:rsid w:val="00397B40"/>
    <w:rsid w:val="003A0B1A"/>
    <w:rsid w:val="003A415C"/>
    <w:rsid w:val="003A4D27"/>
    <w:rsid w:val="003A554B"/>
    <w:rsid w:val="003A5638"/>
    <w:rsid w:val="003B3575"/>
    <w:rsid w:val="003B5EF8"/>
    <w:rsid w:val="003C07E2"/>
    <w:rsid w:val="003C0B26"/>
    <w:rsid w:val="003C3CC3"/>
    <w:rsid w:val="003C636E"/>
    <w:rsid w:val="003D36EC"/>
    <w:rsid w:val="003D3A62"/>
    <w:rsid w:val="003D3EB1"/>
    <w:rsid w:val="003D46C8"/>
    <w:rsid w:val="003D5F2D"/>
    <w:rsid w:val="003D6E46"/>
    <w:rsid w:val="003D7A0A"/>
    <w:rsid w:val="003E3209"/>
    <w:rsid w:val="003E4FE3"/>
    <w:rsid w:val="003F052C"/>
    <w:rsid w:val="003F4BFF"/>
    <w:rsid w:val="003F6A17"/>
    <w:rsid w:val="003F6CB1"/>
    <w:rsid w:val="00401004"/>
    <w:rsid w:val="00406CD8"/>
    <w:rsid w:val="004076E6"/>
    <w:rsid w:val="004123C5"/>
    <w:rsid w:val="0041440D"/>
    <w:rsid w:val="004216F3"/>
    <w:rsid w:val="00421838"/>
    <w:rsid w:val="004228B6"/>
    <w:rsid w:val="00430F93"/>
    <w:rsid w:val="00431434"/>
    <w:rsid w:val="00435E09"/>
    <w:rsid w:val="00440EA1"/>
    <w:rsid w:val="00446C15"/>
    <w:rsid w:val="00450DF2"/>
    <w:rsid w:val="00454DAA"/>
    <w:rsid w:val="004563FA"/>
    <w:rsid w:val="00464C6C"/>
    <w:rsid w:val="00465C21"/>
    <w:rsid w:val="004666BE"/>
    <w:rsid w:val="0047058F"/>
    <w:rsid w:val="00472051"/>
    <w:rsid w:val="0047283C"/>
    <w:rsid w:val="00473279"/>
    <w:rsid w:val="0047348B"/>
    <w:rsid w:val="00476DF3"/>
    <w:rsid w:val="0048099F"/>
    <w:rsid w:val="00481D29"/>
    <w:rsid w:val="00481FE0"/>
    <w:rsid w:val="0048488E"/>
    <w:rsid w:val="00484DEB"/>
    <w:rsid w:val="0048754D"/>
    <w:rsid w:val="00490D54"/>
    <w:rsid w:val="0049525D"/>
    <w:rsid w:val="004977FA"/>
    <w:rsid w:val="004A2148"/>
    <w:rsid w:val="004A3771"/>
    <w:rsid w:val="004A4202"/>
    <w:rsid w:val="004A68E5"/>
    <w:rsid w:val="004B4203"/>
    <w:rsid w:val="004B6F02"/>
    <w:rsid w:val="004B772B"/>
    <w:rsid w:val="004B7AAE"/>
    <w:rsid w:val="004C0D4C"/>
    <w:rsid w:val="004C4EB3"/>
    <w:rsid w:val="004C6277"/>
    <w:rsid w:val="004D39B0"/>
    <w:rsid w:val="004D4A46"/>
    <w:rsid w:val="004E27D7"/>
    <w:rsid w:val="004E498E"/>
    <w:rsid w:val="004E5ECC"/>
    <w:rsid w:val="004E620F"/>
    <w:rsid w:val="004F110A"/>
    <w:rsid w:val="004F2E7B"/>
    <w:rsid w:val="00500A81"/>
    <w:rsid w:val="00502388"/>
    <w:rsid w:val="00504B17"/>
    <w:rsid w:val="0051094A"/>
    <w:rsid w:val="00514578"/>
    <w:rsid w:val="00516345"/>
    <w:rsid w:val="00522031"/>
    <w:rsid w:val="00535EE5"/>
    <w:rsid w:val="005461D6"/>
    <w:rsid w:val="00551DFB"/>
    <w:rsid w:val="0055218A"/>
    <w:rsid w:val="0055656B"/>
    <w:rsid w:val="0056009D"/>
    <w:rsid w:val="0056620E"/>
    <w:rsid w:val="00580562"/>
    <w:rsid w:val="00581243"/>
    <w:rsid w:val="00584AFF"/>
    <w:rsid w:val="00585B10"/>
    <w:rsid w:val="00590C4D"/>
    <w:rsid w:val="005964F7"/>
    <w:rsid w:val="00596A89"/>
    <w:rsid w:val="005A1720"/>
    <w:rsid w:val="005A28B2"/>
    <w:rsid w:val="005B3A1A"/>
    <w:rsid w:val="005B73D7"/>
    <w:rsid w:val="005C15AB"/>
    <w:rsid w:val="005C6502"/>
    <w:rsid w:val="005D2CBA"/>
    <w:rsid w:val="005E3155"/>
    <w:rsid w:val="005F07B3"/>
    <w:rsid w:val="005F21DD"/>
    <w:rsid w:val="005F2B25"/>
    <w:rsid w:val="005F2DF7"/>
    <w:rsid w:val="005F4AF9"/>
    <w:rsid w:val="005F506E"/>
    <w:rsid w:val="005F598C"/>
    <w:rsid w:val="005F6387"/>
    <w:rsid w:val="005F7EE2"/>
    <w:rsid w:val="00600130"/>
    <w:rsid w:val="00602479"/>
    <w:rsid w:val="006035F8"/>
    <w:rsid w:val="00603C8D"/>
    <w:rsid w:val="00604620"/>
    <w:rsid w:val="00604F20"/>
    <w:rsid w:val="006117F2"/>
    <w:rsid w:val="00612A08"/>
    <w:rsid w:val="006179B3"/>
    <w:rsid w:val="0062297E"/>
    <w:rsid w:val="00624F8A"/>
    <w:rsid w:val="006334EC"/>
    <w:rsid w:val="0063429E"/>
    <w:rsid w:val="006347A4"/>
    <w:rsid w:val="006406CD"/>
    <w:rsid w:val="00651C1D"/>
    <w:rsid w:val="00652106"/>
    <w:rsid w:val="00653983"/>
    <w:rsid w:val="006550A2"/>
    <w:rsid w:val="00655A4F"/>
    <w:rsid w:val="00655DAB"/>
    <w:rsid w:val="00656654"/>
    <w:rsid w:val="00667CEC"/>
    <w:rsid w:val="00671A50"/>
    <w:rsid w:val="00671F3A"/>
    <w:rsid w:val="00673B2C"/>
    <w:rsid w:val="006760CE"/>
    <w:rsid w:val="00685349"/>
    <w:rsid w:val="00685B33"/>
    <w:rsid w:val="006A0B4F"/>
    <w:rsid w:val="006A20D8"/>
    <w:rsid w:val="006A34B6"/>
    <w:rsid w:val="006A4901"/>
    <w:rsid w:val="006A5EC8"/>
    <w:rsid w:val="006B0A60"/>
    <w:rsid w:val="006B7318"/>
    <w:rsid w:val="006C1ACF"/>
    <w:rsid w:val="006C1C53"/>
    <w:rsid w:val="006C2A15"/>
    <w:rsid w:val="006C4208"/>
    <w:rsid w:val="006C4D39"/>
    <w:rsid w:val="006E1A8A"/>
    <w:rsid w:val="006E3AAC"/>
    <w:rsid w:val="006E7939"/>
    <w:rsid w:val="006F0021"/>
    <w:rsid w:val="006F2544"/>
    <w:rsid w:val="006F2809"/>
    <w:rsid w:val="006F6273"/>
    <w:rsid w:val="006F6EF7"/>
    <w:rsid w:val="006F7F97"/>
    <w:rsid w:val="007005CB"/>
    <w:rsid w:val="00702708"/>
    <w:rsid w:val="00703A0B"/>
    <w:rsid w:val="007104CA"/>
    <w:rsid w:val="00711E33"/>
    <w:rsid w:val="007166ED"/>
    <w:rsid w:val="00717847"/>
    <w:rsid w:val="0072261C"/>
    <w:rsid w:val="00722AE3"/>
    <w:rsid w:val="00725055"/>
    <w:rsid w:val="00726DD9"/>
    <w:rsid w:val="007279B8"/>
    <w:rsid w:val="007326A6"/>
    <w:rsid w:val="007347B5"/>
    <w:rsid w:val="0074434F"/>
    <w:rsid w:val="00745576"/>
    <w:rsid w:val="0074716F"/>
    <w:rsid w:val="00752CD1"/>
    <w:rsid w:val="007565E8"/>
    <w:rsid w:val="00762620"/>
    <w:rsid w:val="00762695"/>
    <w:rsid w:val="00763358"/>
    <w:rsid w:val="007716F5"/>
    <w:rsid w:val="007801A5"/>
    <w:rsid w:val="00780E46"/>
    <w:rsid w:val="0078159A"/>
    <w:rsid w:val="00783588"/>
    <w:rsid w:val="00787628"/>
    <w:rsid w:val="007902F3"/>
    <w:rsid w:val="00793443"/>
    <w:rsid w:val="00793F47"/>
    <w:rsid w:val="00794C8D"/>
    <w:rsid w:val="007A1621"/>
    <w:rsid w:val="007A513F"/>
    <w:rsid w:val="007A57D2"/>
    <w:rsid w:val="007A58DE"/>
    <w:rsid w:val="007B04F0"/>
    <w:rsid w:val="007B139C"/>
    <w:rsid w:val="007B3149"/>
    <w:rsid w:val="007B5B9C"/>
    <w:rsid w:val="007C615B"/>
    <w:rsid w:val="007D1035"/>
    <w:rsid w:val="007D31B9"/>
    <w:rsid w:val="007D3F23"/>
    <w:rsid w:val="007E08F9"/>
    <w:rsid w:val="007E18F0"/>
    <w:rsid w:val="007E239B"/>
    <w:rsid w:val="007E685C"/>
    <w:rsid w:val="007F21F8"/>
    <w:rsid w:val="007F43E6"/>
    <w:rsid w:val="007F72FF"/>
    <w:rsid w:val="007F7D4D"/>
    <w:rsid w:val="008028FB"/>
    <w:rsid w:val="008039A2"/>
    <w:rsid w:val="00803F2D"/>
    <w:rsid w:val="00811071"/>
    <w:rsid w:val="0081212D"/>
    <w:rsid w:val="008144EC"/>
    <w:rsid w:val="0082039A"/>
    <w:rsid w:val="00821C39"/>
    <w:rsid w:val="00823733"/>
    <w:rsid w:val="00824640"/>
    <w:rsid w:val="008306F9"/>
    <w:rsid w:val="00833EDA"/>
    <w:rsid w:val="00835454"/>
    <w:rsid w:val="00837F0C"/>
    <w:rsid w:val="00840681"/>
    <w:rsid w:val="00840CE6"/>
    <w:rsid w:val="00842029"/>
    <w:rsid w:val="008421BF"/>
    <w:rsid w:val="00851833"/>
    <w:rsid w:val="00851840"/>
    <w:rsid w:val="00851E6E"/>
    <w:rsid w:val="0085207D"/>
    <w:rsid w:val="008529A1"/>
    <w:rsid w:val="00853DE4"/>
    <w:rsid w:val="008546E0"/>
    <w:rsid w:val="00855A97"/>
    <w:rsid w:val="00856B41"/>
    <w:rsid w:val="00860108"/>
    <w:rsid w:val="00860D6F"/>
    <w:rsid w:val="00862EED"/>
    <w:rsid w:val="00872401"/>
    <w:rsid w:val="00873771"/>
    <w:rsid w:val="00874D37"/>
    <w:rsid w:val="00882530"/>
    <w:rsid w:val="008833C8"/>
    <w:rsid w:val="008952F4"/>
    <w:rsid w:val="008957AE"/>
    <w:rsid w:val="0089635A"/>
    <w:rsid w:val="008964CA"/>
    <w:rsid w:val="00897E3B"/>
    <w:rsid w:val="008A3CAF"/>
    <w:rsid w:val="008A64DA"/>
    <w:rsid w:val="008A75F9"/>
    <w:rsid w:val="008B115E"/>
    <w:rsid w:val="008B2004"/>
    <w:rsid w:val="008B5A0B"/>
    <w:rsid w:val="008B6E36"/>
    <w:rsid w:val="008C014C"/>
    <w:rsid w:val="008C0E32"/>
    <w:rsid w:val="008C10F0"/>
    <w:rsid w:val="008C4F93"/>
    <w:rsid w:val="008C7418"/>
    <w:rsid w:val="008C7543"/>
    <w:rsid w:val="008D174B"/>
    <w:rsid w:val="008D5DFB"/>
    <w:rsid w:val="008D7C3C"/>
    <w:rsid w:val="008E5420"/>
    <w:rsid w:val="008F06DA"/>
    <w:rsid w:val="008F57CC"/>
    <w:rsid w:val="00900EAB"/>
    <w:rsid w:val="00902749"/>
    <w:rsid w:val="009029A2"/>
    <w:rsid w:val="00904AF7"/>
    <w:rsid w:val="00911DA1"/>
    <w:rsid w:val="00913316"/>
    <w:rsid w:val="00915413"/>
    <w:rsid w:val="009158CB"/>
    <w:rsid w:val="00916BEB"/>
    <w:rsid w:val="009205C0"/>
    <w:rsid w:val="009222DC"/>
    <w:rsid w:val="009246C4"/>
    <w:rsid w:val="00930CD8"/>
    <w:rsid w:val="009317E8"/>
    <w:rsid w:val="00933874"/>
    <w:rsid w:val="00937CAB"/>
    <w:rsid w:val="00941713"/>
    <w:rsid w:val="009422DC"/>
    <w:rsid w:val="00943C6D"/>
    <w:rsid w:val="00943F20"/>
    <w:rsid w:val="00944FB3"/>
    <w:rsid w:val="0094673D"/>
    <w:rsid w:val="00946EFA"/>
    <w:rsid w:val="00950A53"/>
    <w:rsid w:val="00950FAA"/>
    <w:rsid w:val="00953DAC"/>
    <w:rsid w:val="009547BA"/>
    <w:rsid w:val="00955333"/>
    <w:rsid w:val="009560D1"/>
    <w:rsid w:val="00961EF8"/>
    <w:rsid w:val="00962779"/>
    <w:rsid w:val="009669C6"/>
    <w:rsid w:val="00982607"/>
    <w:rsid w:val="00983073"/>
    <w:rsid w:val="00985B47"/>
    <w:rsid w:val="00992E18"/>
    <w:rsid w:val="00996A37"/>
    <w:rsid w:val="00997DEF"/>
    <w:rsid w:val="009A300A"/>
    <w:rsid w:val="009A5113"/>
    <w:rsid w:val="009B3224"/>
    <w:rsid w:val="009B650A"/>
    <w:rsid w:val="009B6C3B"/>
    <w:rsid w:val="009B77FD"/>
    <w:rsid w:val="009C5D2D"/>
    <w:rsid w:val="009C61D2"/>
    <w:rsid w:val="009C67F2"/>
    <w:rsid w:val="009C68E8"/>
    <w:rsid w:val="009D0AF1"/>
    <w:rsid w:val="009D593E"/>
    <w:rsid w:val="009D75DF"/>
    <w:rsid w:val="009E0C6A"/>
    <w:rsid w:val="009E24C1"/>
    <w:rsid w:val="009E3633"/>
    <w:rsid w:val="009E4EAB"/>
    <w:rsid w:val="009E73DF"/>
    <w:rsid w:val="009F417C"/>
    <w:rsid w:val="009F70C1"/>
    <w:rsid w:val="00A0048F"/>
    <w:rsid w:val="00A0110A"/>
    <w:rsid w:val="00A06068"/>
    <w:rsid w:val="00A07626"/>
    <w:rsid w:val="00A12F7C"/>
    <w:rsid w:val="00A16FEE"/>
    <w:rsid w:val="00A20278"/>
    <w:rsid w:val="00A20ED2"/>
    <w:rsid w:val="00A21FCC"/>
    <w:rsid w:val="00A22423"/>
    <w:rsid w:val="00A2321C"/>
    <w:rsid w:val="00A23EA3"/>
    <w:rsid w:val="00A25DA6"/>
    <w:rsid w:val="00A412B8"/>
    <w:rsid w:val="00A43C4B"/>
    <w:rsid w:val="00A4555D"/>
    <w:rsid w:val="00A50373"/>
    <w:rsid w:val="00A53514"/>
    <w:rsid w:val="00A5690F"/>
    <w:rsid w:val="00A65A30"/>
    <w:rsid w:val="00A67655"/>
    <w:rsid w:val="00A716FE"/>
    <w:rsid w:val="00A72BA7"/>
    <w:rsid w:val="00A73CB6"/>
    <w:rsid w:val="00A73FDE"/>
    <w:rsid w:val="00A82445"/>
    <w:rsid w:val="00A825CA"/>
    <w:rsid w:val="00A828C9"/>
    <w:rsid w:val="00A82B14"/>
    <w:rsid w:val="00A8357A"/>
    <w:rsid w:val="00A83B59"/>
    <w:rsid w:val="00A859B4"/>
    <w:rsid w:val="00A865A2"/>
    <w:rsid w:val="00A907DC"/>
    <w:rsid w:val="00A91A3F"/>
    <w:rsid w:val="00A9387B"/>
    <w:rsid w:val="00A967A0"/>
    <w:rsid w:val="00AA050D"/>
    <w:rsid w:val="00AA2AFE"/>
    <w:rsid w:val="00AA6A52"/>
    <w:rsid w:val="00AB077B"/>
    <w:rsid w:val="00AB4CF7"/>
    <w:rsid w:val="00AB5CAA"/>
    <w:rsid w:val="00AB6C87"/>
    <w:rsid w:val="00AC020D"/>
    <w:rsid w:val="00AC7A58"/>
    <w:rsid w:val="00AD30A3"/>
    <w:rsid w:val="00AD32CD"/>
    <w:rsid w:val="00AD7BF7"/>
    <w:rsid w:val="00AE1321"/>
    <w:rsid w:val="00AE502D"/>
    <w:rsid w:val="00AE7509"/>
    <w:rsid w:val="00AF1DF0"/>
    <w:rsid w:val="00AF2F46"/>
    <w:rsid w:val="00AF675D"/>
    <w:rsid w:val="00B071B1"/>
    <w:rsid w:val="00B10E36"/>
    <w:rsid w:val="00B24CD0"/>
    <w:rsid w:val="00B25A69"/>
    <w:rsid w:val="00B43B6C"/>
    <w:rsid w:val="00B44826"/>
    <w:rsid w:val="00B50EBB"/>
    <w:rsid w:val="00B51B7E"/>
    <w:rsid w:val="00B60E87"/>
    <w:rsid w:val="00B633CD"/>
    <w:rsid w:val="00B7163B"/>
    <w:rsid w:val="00B73BBD"/>
    <w:rsid w:val="00B7453C"/>
    <w:rsid w:val="00B77095"/>
    <w:rsid w:val="00B90708"/>
    <w:rsid w:val="00B922AD"/>
    <w:rsid w:val="00B9333F"/>
    <w:rsid w:val="00B97A0B"/>
    <w:rsid w:val="00BA08B7"/>
    <w:rsid w:val="00BA40A5"/>
    <w:rsid w:val="00BA51BD"/>
    <w:rsid w:val="00BA70A9"/>
    <w:rsid w:val="00BB0DE1"/>
    <w:rsid w:val="00BB419E"/>
    <w:rsid w:val="00BB6701"/>
    <w:rsid w:val="00BB6B1D"/>
    <w:rsid w:val="00BC6E3C"/>
    <w:rsid w:val="00BD217E"/>
    <w:rsid w:val="00BD4109"/>
    <w:rsid w:val="00BD425E"/>
    <w:rsid w:val="00BD5A42"/>
    <w:rsid w:val="00BD7279"/>
    <w:rsid w:val="00BE2DCE"/>
    <w:rsid w:val="00BE3A88"/>
    <w:rsid w:val="00BF2F81"/>
    <w:rsid w:val="00BF6B71"/>
    <w:rsid w:val="00BF6E6A"/>
    <w:rsid w:val="00BF7D0C"/>
    <w:rsid w:val="00C00FD1"/>
    <w:rsid w:val="00C04B5B"/>
    <w:rsid w:val="00C11C81"/>
    <w:rsid w:val="00C1390C"/>
    <w:rsid w:val="00C171B9"/>
    <w:rsid w:val="00C2006F"/>
    <w:rsid w:val="00C210A4"/>
    <w:rsid w:val="00C22C7E"/>
    <w:rsid w:val="00C2350A"/>
    <w:rsid w:val="00C310C8"/>
    <w:rsid w:val="00C327D3"/>
    <w:rsid w:val="00C331B6"/>
    <w:rsid w:val="00C359A4"/>
    <w:rsid w:val="00C36376"/>
    <w:rsid w:val="00C435DC"/>
    <w:rsid w:val="00C44DFC"/>
    <w:rsid w:val="00C47FB3"/>
    <w:rsid w:val="00C500A3"/>
    <w:rsid w:val="00C500D3"/>
    <w:rsid w:val="00C51429"/>
    <w:rsid w:val="00C5221B"/>
    <w:rsid w:val="00C53AED"/>
    <w:rsid w:val="00C56A2B"/>
    <w:rsid w:val="00C57DC5"/>
    <w:rsid w:val="00C602C6"/>
    <w:rsid w:val="00C62F49"/>
    <w:rsid w:val="00C6337D"/>
    <w:rsid w:val="00C653D4"/>
    <w:rsid w:val="00C74F28"/>
    <w:rsid w:val="00C83994"/>
    <w:rsid w:val="00C8563E"/>
    <w:rsid w:val="00C868D6"/>
    <w:rsid w:val="00C93D08"/>
    <w:rsid w:val="00CA539D"/>
    <w:rsid w:val="00CA57E4"/>
    <w:rsid w:val="00CA6722"/>
    <w:rsid w:val="00CA7821"/>
    <w:rsid w:val="00CB4599"/>
    <w:rsid w:val="00CC0D0A"/>
    <w:rsid w:val="00CC4685"/>
    <w:rsid w:val="00CC6660"/>
    <w:rsid w:val="00CD0C8E"/>
    <w:rsid w:val="00CD1153"/>
    <w:rsid w:val="00CD2BD2"/>
    <w:rsid w:val="00CE5981"/>
    <w:rsid w:val="00CF3D58"/>
    <w:rsid w:val="00CF5A99"/>
    <w:rsid w:val="00D03BEA"/>
    <w:rsid w:val="00D0471D"/>
    <w:rsid w:val="00D06880"/>
    <w:rsid w:val="00D079D3"/>
    <w:rsid w:val="00D117E9"/>
    <w:rsid w:val="00D12E0B"/>
    <w:rsid w:val="00D17AAE"/>
    <w:rsid w:val="00D30221"/>
    <w:rsid w:val="00D33E4A"/>
    <w:rsid w:val="00D35F09"/>
    <w:rsid w:val="00D36858"/>
    <w:rsid w:val="00D400D7"/>
    <w:rsid w:val="00D40A15"/>
    <w:rsid w:val="00D426D0"/>
    <w:rsid w:val="00D520EB"/>
    <w:rsid w:val="00D53EA7"/>
    <w:rsid w:val="00D565FF"/>
    <w:rsid w:val="00D61DCA"/>
    <w:rsid w:val="00D656D3"/>
    <w:rsid w:val="00D700F4"/>
    <w:rsid w:val="00D71C0D"/>
    <w:rsid w:val="00D755A4"/>
    <w:rsid w:val="00D779A3"/>
    <w:rsid w:val="00D85C7B"/>
    <w:rsid w:val="00D87D87"/>
    <w:rsid w:val="00D94951"/>
    <w:rsid w:val="00DA3C27"/>
    <w:rsid w:val="00DA4CF5"/>
    <w:rsid w:val="00DA6735"/>
    <w:rsid w:val="00DA7585"/>
    <w:rsid w:val="00DB108B"/>
    <w:rsid w:val="00DB13BC"/>
    <w:rsid w:val="00DB5CCA"/>
    <w:rsid w:val="00DB6343"/>
    <w:rsid w:val="00DC1042"/>
    <w:rsid w:val="00DC61FA"/>
    <w:rsid w:val="00DC7047"/>
    <w:rsid w:val="00DD1263"/>
    <w:rsid w:val="00DD207B"/>
    <w:rsid w:val="00DE2A18"/>
    <w:rsid w:val="00DE4CC9"/>
    <w:rsid w:val="00DE52CE"/>
    <w:rsid w:val="00DE6662"/>
    <w:rsid w:val="00DE7AB6"/>
    <w:rsid w:val="00DF40B6"/>
    <w:rsid w:val="00DF5C78"/>
    <w:rsid w:val="00DF7FCA"/>
    <w:rsid w:val="00E147B6"/>
    <w:rsid w:val="00E14E6A"/>
    <w:rsid w:val="00E15BA1"/>
    <w:rsid w:val="00E1609F"/>
    <w:rsid w:val="00E17624"/>
    <w:rsid w:val="00E2243F"/>
    <w:rsid w:val="00E226D8"/>
    <w:rsid w:val="00E303A0"/>
    <w:rsid w:val="00E374DE"/>
    <w:rsid w:val="00E412FE"/>
    <w:rsid w:val="00E41FE9"/>
    <w:rsid w:val="00E4400E"/>
    <w:rsid w:val="00E45C6D"/>
    <w:rsid w:val="00E47427"/>
    <w:rsid w:val="00E47FBE"/>
    <w:rsid w:val="00E510EB"/>
    <w:rsid w:val="00E53046"/>
    <w:rsid w:val="00E604BD"/>
    <w:rsid w:val="00E64001"/>
    <w:rsid w:val="00E64F75"/>
    <w:rsid w:val="00E75331"/>
    <w:rsid w:val="00E82E44"/>
    <w:rsid w:val="00E943E0"/>
    <w:rsid w:val="00E96CC5"/>
    <w:rsid w:val="00EA027D"/>
    <w:rsid w:val="00EA091B"/>
    <w:rsid w:val="00EA3816"/>
    <w:rsid w:val="00EA4FC0"/>
    <w:rsid w:val="00EA51CC"/>
    <w:rsid w:val="00EA538F"/>
    <w:rsid w:val="00EA596A"/>
    <w:rsid w:val="00EA5A74"/>
    <w:rsid w:val="00EA7282"/>
    <w:rsid w:val="00EA7416"/>
    <w:rsid w:val="00EB0B0C"/>
    <w:rsid w:val="00EB3802"/>
    <w:rsid w:val="00EB4D00"/>
    <w:rsid w:val="00EB7D93"/>
    <w:rsid w:val="00EB7FE3"/>
    <w:rsid w:val="00EC0D02"/>
    <w:rsid w:val="00EC39E7"/>
    <w:rsid w:val="00EC3F07"/>
    <w:rsid w:val="00EC4821"/>
    <w:rsid w:val="00ED2152"/>
    <w:rsid w:val="00ED265C"/>
    <w:rsid w:val="00ED3659"/>
    <w:rsid w:val="00ED3684"/>
    <w:rsid w:val="00ED7923"/>
    <w:rsid w:val="00F00024"/>
    <w:rsid w:val="00F00697"/>
    <w:rsid w:val="00F03A87"/>
    <w:rsid w:val="00F1370B"/>
    <w:rsid w:val="00F156A4"/>
    <w:rsid w:val="00F2211F"/>
    <w:rsid w:val="00F230CA"/>
    <w:rsid w:val="00F26061"/>
    <w:rsid w:val="00F26DAB"/>
    <w:rsid w:val="00F3287C"/>
    <w:rsid w:val="00F35C9D"/>
    <w:rsid w:val="00F41310"/>
    <w:rsid w:val="00F426C0"/>
    <w:rsid w:val="00F443A5"/>
    <w:rsid w:val="00F444AC"/>
    <w:rsid w:val="00F54B95"/>
    <w:rsid w:val="00F54C10"/>
    <w:rsid w:val="00F565AA"/>
    <w:rsid w:val="00F605E4"/>
    <w:rsid w:val="00F60BDF"/>
    <w:rsid w:val="00F614BC"/>
    <w:rsid w:val="00F61500"/>
    <w:rsid w:val="00F63AF9"/>
    <w:rsid w:val="00F66039"/>
    <w:rsid w:val="00F66DC7"/>
    <w:rsid w:val="00F72813"/>
    <w:rsid w:val="00F758FC"/>
    <w:rsid w:val="00F77A5D"/>
    <w:rsid w:val="00F865E3"/>
    <w:rsid w:val="00F874D6"/>
    <w:rsid w:val="00F9020B"/>
    <w:rsid w:val="00F9344E"/>
    <w:rsid w:val="00F93FF6"/>
    <w:rsid w:val="00F95C1C"/>
    <w:rsid w:val="00F95DF1"/>
    <w:rsid w:val="00F9700B"/>
    <w:rsid w:val="00FA22E7"/>
    <w:rsid w:val="00FA543D"/>
    <w:rsid w:val="00FA711B"/>
    <w:rsid w:val="00FA79D9"/>
    <w:rsid w:val="00FB123A"/>
    <w:rsid w:val="00FB26D2"/>
    <w:rsid w:val="00FB2BF7"/>
    <w:rsid w:val="00FB3228"/>
    <w:rsid w:val="00FB4B32"/>
    <w:rsid w:val="00FC3037"/>
    <w:rsid w:val="00FC3FBC"/>
    <w:rsid w:val="00FC48CC"/>
    <w:rsid w:val="00FC4CC3"/>
    <w:rsid w:val="00FC56B9"/>
    <w:rsid w:val="00FC6D26"/>
    <w:rsid w:val="00FC73BA"/>
    <w:rsid w:val="00FD2151"/>
    <w:rsid w:val="00FD3331"/>
    <w:rsid w:val="00FD3C2E"/>
    <w:rsid w:val="00FD4EB6"/>
    <w:rsid w:val="00FD6B5D"/>
    <w:rsid w:val="00FD7804"/>
    <w:rsid w:val="00FD7E78"/>
    <w:rsid w:val="00FE430B"/>
    <w:rsid w:val="00FE47C3"/>
    <w:rsid w:val="00FE5E46"/>
    <w:rsid w:val="00FE61DD"/>
    <w:rsid w:val="00FF563C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F3D71"/>
  <w15:chartTrackingRefBased/>
  <w15:docId w15:val="{33924057-FEC7-45C2-90AD-0FCE8A6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108"/>
    <w:pPr>
      <w:spacing w:line="25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10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0108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60108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8601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60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ody">
    <w:name w:val="Body"/>
    <w:rsid w:val="0086010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A3"/>
    <w:rPr>
      <w:lang w:val="en-US"/>
    </w:rPr>
  </w:style>
  <w:style w:type="table" w:styleId="TableGrid">
    <w:name w:val="Table Grid"/>
    <w:basedOn w:val="TableNormal"/>
    <w:uiPriority w:val="39"/>
    <w:rsid w:val="003B5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3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F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6AB5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5FB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B3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B3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B3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B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B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B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B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C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B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B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C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B3"/>
    <w:rPr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0C5F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B3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C5FB3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6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9C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9CB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216F3"/>
    <w:pPr>
      <w:spacing w:after="0" w:line="240" w:lineRule="auto"/>
    </w:pPr>
    <w:rPr>
      <w:lang w:val="sr-Cyrl-R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8795-B3DF-47CB-B66F-53E1188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Mrkobrada</dc:creator>
  <cp:keywords/>
  <dc:description/>
  <cp:lastModifiedBy>Borka Rajšić</cp:lastModifiedBy>
  <cp:revision>22</cp:revision>
  <cp:lastPrinted>2024-10-02T09:02:00Z</cp:lastPrinted>
  <dcterms:created xsi:type="dcterms:W3CDTF">2025-08-12T10:12:00Z</dcterms:created>
  <dcterms:modified xsi:type="dcterms:W3CDTF">2025-09-15T08:26:00Z</dcterms:modified>
</cp:coreProperties>
</file>